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919B" w14:textId="08DA3D92" w:rsidR="00570BB7" w:rsidRPr="00B1441F" w:rsidRDefault="00715A9A" w:rsidP="00296468">
      <w:pPr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B1441F">
        <w:rPr>
          <w:rFonts w:ascii="Times New Roman" w:eastAsia="標楷體" w:hAnsi="Times New Roman" w:cs="Times New Roman" w:hint="eastAsia"/>
          <w:bCs/>
          <w:sz w:val="36"/>
        </w:rPr>
        <w:t>財團法人台灣中小企業聯合輔導基金會</w:t>
      </w:r>
      <w:r w:rsidRPr="00B1441F">
        <w:rPr>
          <w:rFonts w:ascii="Times New Roman" w:eastAsia="標楷體" w:hAnsi="Times New Roman" w:cs="Times New Roman"/>
          <w:bCs/>
          <w:sz w:val="36"/>
        </w:rPr>
        <w:br/>
      </w:r>
      <w:r w:rsidR="00282C21" w:rsidRPr="00B1441F">
        <w:rPr>
          <w:rFonts w:ascii="Times New Roman" w:eastAsia="標楷體" w:hAnsi="Times New Roman" w:cs="Times New Roman" w:hint="eastAsia"/>
          <w:bCs/>
          <w:sz w:val="36"/>
        </w:rPr>
        <w:t>「</w:t>
      </w:r>
      <w:r w:rsidR="00B625EE" w:rsidRPr="00B1441F">
        <w:rPr>
          <w:rFonts w:ascii="Times New Roman" w:eastAsia="標楷體" w:hAnsi="Times New Roman" w:cs="Times New Roman" w:hint="eastAsia"/>
          <w:bCs/>
          <w:sz w:val="36"/>
        </w:rPr>
        <w:t>會計師簽證</w:t>
      </w:r>
      <w:r w:rsidR="00282C21" w:rsidRPr="00B1441F">
        <w:rPr>
          <w:rFonts w:ascii="Times New Roman" w:eastAsia="標楷體" w:hAnsi="Times New Roman" w:cs="Times New Roman" w:hint="eastAsia"/>
          <w:bCs/>
          <w:sz w:val="36"/>
        </w:rPr>
        <w:t>」</w:t>
      </w:r>
      <w:r w:rsidRPr="00B1441F">
        <w:rPr>
          <w:rFonts w:ascii="Times New Roman" w:eastAsia="標楷體" w:hAnsi="Times New Roman" w:cs="Times New Roman" w:hint="eastAsia"/>
          <w:bCs/>
          <w:sz w:val="36"/>
        </w:rPr>
        <w:t>採購案</w:t>
      </w:r>
      <w:r w:rsidRPr="00B1441F">
        <w:rPr>
          <w:rFonts w:ascii="Times New Roman" w:eastAsia="標楷體" w:hAnsi="Times New Roman" w:cs="Times New Roman"/>
          <w:bCs/>
          <w:sz w:val="36"/>
        </w:rPr>
        <w:t>需求說明書</w:t>
      </w:r>
    </w:p>
    <w:p w14:paraId="190FB2B7" w14:textId="2F3AC335" w:rsidR="00715A9A" w:rsidRPr="00B1441F" w:rsidRDefault="00715A9A" w:rsidP="00296468">
      <w:pPr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B1441F">
        <w:rPr>
          <w:rFonts w:ascii="Times New Roman" w:eastAsia="標楷體" w:hAnsi="Times New Roman" w:cs="Times New Roman"/>
          <w:bCs/>
          <w:sz w:val="36"/>
        </w:rPr>
        <w:t>（含驗收規範）</w:t>
      </w:r>
    </w:p>
    <w:p w14:paraId="0A47D7AC" w14:textId="77777777" w:rsidR="00715A9A" w:rsidRPr="00B1441F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395530451"/>
      <w:r w:rsidRPr="00B1441F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0"/>
    </w:p>
    <w:p w14:paraId="01299603" w14:textId="3778BFD7" w:rsidR="00715A9A" w:rsidRPr="00B1441F" w:rsidRDefault="00715A9A" w:rsidP="00D65A18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B1441F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B1441F">
        <w:rPr>
          <w:rFonts w:ascii="Times New Roman" w:eastAsia="標楷體" w:hAnsi="Times New Roman" w:cs="Times New Roman"/>
          <w:sz w:val="28"/>
          <w:szCs w:val="28"/>
        </w:rPr>
        <w:t>：「</w:t>
      </w:r>
      <w:r w:rsidR="00B625EE" w:rsidRPr="00B1441F">
        <w:rPr>
          <w:rFonts w:eastAsia="標楷體" w:hint="eastAsia"/>
          <w:sz w:val="28"/>
          <w:szCs w:val="28"/>
        </w:rPr>
        <w:t>會計師簽證</w:t>
      </w:r>
      <w:r w:rsidRPr="00B1441F">
        <w:rPr>
          <w:rFonts w:ascii="Times New Roman" w:eastAsia="標楷體" w:hAnsi="Times New Roman" w:cs="Times New Roman"/>
          <w:sz w:val="28"/>
          <w:szCs w:val="28"/>
        </w:rPr>
        <w:t>」採購案</w:t>
      </w:r>
    </w:p>
    <w:p w14:paraId="336CB13B" w14:textId="77777777" w:rsidR="00715A9A" w:rsidRPr="00B1441F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2"/>
      <w:r w:rsidRPr="00B1441F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1"/>
    </w:p>
    <w:p w14:paraId="6BD7EA7E" w14:textId="77777777" w:rsidR="00715A9A" w:rsidRPr="00B1441F" w:rsidRDefault="00715A9A" w:rsidP="00715A9A">
      <w:pPr>
        <w:pStyle w:val="a3"/>
        <w:widowControl/>
        <w:numPr>
          <w:ilvl w:val="0"/>
          <w:numId w:val="2"/>
        </w:numPr>
        <w:spacing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2" w:name="_Toc395530453"/>
      <w:r w:rsidRPr="00B1441F">
        <w:rPr>
          <w:rFonts w:ascii="Times New Roman" w:eastAsia="標楷體" w:hAnsi="Times New Roman" w:cs="Times New Roman"/>
          <w:sz w:val="28"/>
          <w:szCs w:val="28"/>
        </w:rPr>
        <w:t>期程</w:t>
      </w:r>
      <w:bookmarkEnd w:id="2"/>
    </w:p>
    <w:p w14:paraId="554BC2BE" w14:textId="3F22317C" w:rsidR="00715A9A" w:rsidRPr="00B1441F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/>
          <w:sz w:val="28"/>
          <w:szCs w:val="28"/>
        </w:rPr>
        <w:t>決標次日起至</w:t>
      </w:r>
      <w:r w:rsidR="00282C21" w:rsidRPr="00B144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282C21"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="00DE7655"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</w:t>
      </w:r>
      <w:r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DE7655"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05</w:t>
      </w:r>
      <w:r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282C21" w:rsidRPr="00B144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282C21"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B1441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proofErr w:type="gramStart"/>
      <w:r w:rsidRPr="00B1441F">
        <w:rPr>
          <w:rFonts w:ascii="Times New Roman" w:eastAsia="標楷體" w:hAnsi="Times New Roman" w:cs="Times New Roman"/>
          <w:sz w:val="28"/>
          <w:szCs w:val="28"/>
        </w:rPr>
        <w:t>止</w:t>
      </w:r>
      <w:proofErr w:type="gramEnd"/>
    </w:p>
    <w:p w14:paraId="567AE8E2" w14:textId="77777777" w:rsidR="00715A9A" w:rsidRPr="00B1441F" w:rsidRDefault="00715A9A" w:rsidP="00715A9A">
      <w:pPr>
        <w:pStyle w:val="a3"/>
        <w:widowControl/>
        <w:numPr>
          <w:ilvl w:val="0"/>
          <w:numId w:val="2"/>
        </w:numPr>
        <w:spacing w:beforeLines="50" w:before="180"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3" w:name="_Toc395530454"/>
      <w:r w:rsidRPr="00B1441F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3"/>
    </w:p>
    <w:p w14:paraId="44451B97" w14:textId="1C352F4A" w:rsidR="00715A9A" w:rsidRPr="00B1441F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/>
          <w:sz w:val="28"/>
          <w:szCs w:val="28"/>
        </w:rPr>
        <w:t>本案總預算為新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B1441F">
        <w:rPr>
          <w:rFonts w:ascii="Times New Roman" w:eastAsia="標楷體" w:hAnsi="Times New Roman" w:cs="Times New Roman"/>
          <w:sz w:val="28"/>
          <w:szCs w:val="28"/>
        </w:rPr>
        <w:t>幣</w:t>
      </w:r>
      <w:r w:rsidR="00B625EE" w:rsidRPr="00B1441F">
        <w:rPr>
          <w:rFonts w:ascii="Times New Roman" w:eastAsia="標楷體" w:hAnsi="Times New Roman" w:cs="Times New Roman"/>
          <w:sz w:val="28"/>
          <w:szCs w:val="28"/>
        </w:rPr>
        <w:t>26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萬</w:t>
      </w:r>
      <w:r w:rsidRPr="00B1441F">
        <w:rPr>
          <w:rFonts w:ascii="Times New Roman" w:eastAsia="標楷體" w:hAnsi="Times New Roman" w:cs="Times New Roman"/>
          <w:sz w:val="28"/>
          <w:szCs w:val="28"/>
        </w:rPr>
        <w:t>元整（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B1441F">
        <w:rPr>
          <w:rFonts w:ascii="Times New Roman" w:eastAsia="標楷體" w:hAnsi="Times New Roman" w:cs="Times New Roman"/>
          <w:sz w:val="28"/>
          <w:szCs w:val="28"/>
        </w:rPr>
        <w:t>稅）。</w:t>
      </w:r>
    </w:p>
    <w:p w14:paraId="2A404281" w14:textId="5AB43D63" w:rsidR="00715A9A" w:rsidRPr="00B1441F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4" w:name="_Toc395530455"/>
      <w:r w:rsidRPr="00B1441F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4"/>
    </w:p>
    <w:p w14:paraId="7E440FBF" w14:textId="762479FC" w:rsidR="00715A9A" w:rsidRPr="00B1441F" w:rsidRDefault="008D1D69" w:rsidP="00715A9A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專案目的</w:t>
      </w:r>
    </w:p>
    <w:p w14:paraId="7C88CE5A" w14:textId="35C5CA16" w:rsidR="008D1D69" w:rsidRPr="00B1441F" w:rsidRDefault="008D1D69" w:rsidP="008D1D69">
      <w:pPr>
        <w:spacing w:line="500" w:lineRule="exact"/>
        <w:ind w:firstLineChars="400" w:firstLine="112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(</w:t>
      </w:r>
      <w:proofErr w:type="gramStart"/>
      <w:r w:rsidRPr="00B1441F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一</w:t>
      </w:r>
      <w:proofErr w:type="gramEnd"/>
      <w:r w:rsidRPr="00B1441F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)</w:t>
      </w:r>
      <w:r w:rsidRPr="00B1441F">
        <w:rPr>
          <w:rFonts w:ascii="Times New Roman" w:eastAsia="標楷體" w:hAnsi="Times New Roman" w:cs="Times New Roman"/>
          <w:sz w:val="28"/>
          <w:szCs w:val="28"/>
        </w:rPr>
        <w:t>審計服務協助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聯合輔導基金會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以下簡稱</w:t>
      </w:r>
      <w:bookmarkStart w:id="5" w:name="_Hlk204346358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bookmarkEnd w:id="5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Times New Roman" w:eastAsia="標楷體" w:hAnsi="Times New Roman" w:cs="Times New Roman"/>
          <w:sz w:val="28"/>
          <w:szCs w:val="28"/>
        </w:rPr>
        <w:t>管理風</w:t>
      </w:r>
    </w:p>
    <w:p w14:paraId="4D9512F3" w14:textId="19F58F57" w:rsidR="008D1D69" w:rsidRPr="00B1441F" w:rsidRDefault="008D1D69" w:rsidP="008D1D69">
      <w:pPr>
        <w:spacing w:line="500" w:lineRule="exact"/>
        <w:ind w:firstLineChars="600" w:firstLine="168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/>
          <w:sz w:val="28"/>
          <w:szCs w:val="28"/>
        </w:rPr>
        <w:t>險，使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r w:rsidRPr="00B1441F">
        <w:rPr>
          <w:rFonts w:ascii="Times New Roman" w:eastAsia="標楷體" w:hAnsi="Times New Roman" w:cs="Times New Roman"/>
          <w:sz w:val="28"/>
          <w:szCs w:val="28"/>
        </w:rPr>
        <w:t>得以專注於核心業務。</w:t>
      </w:r>
    </w:p>
    <w:p w14:paraId="3B0DA7C9" w14:textId="77777777" w:rsidR="008D1D69" w:rsidRPr="00B1441F" w:rsidRDefault="008D1D69" w:rsidP="008D1D69">
      <w:pPr>
        <w:spacing w:line="500" w:lineRule="exact"/>
        <w:ind w:firstLineChars="400" w:firstLine="112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Times New Roman" w:eastAsia="標楷體" w:hAnsi="Times New Roman" w:cs="Times New Roman"/>
          <w:sz w:val="28"/>
          <w:szCs w:val="28"/>
        </w:rPr>
        <w:t>稅務投資諮詢服務以有效節稅的方法增加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r w:rsidRPr="00B1441F">
        <w:rPr>
          <w:rFonts w:ascii="Times New Roman" w:eastAsia="標楷體" w:hAnsi="Times New Roman" w:cs="Times New Roman"/>
          <w:sz w:val="28"/>
          <w:szCs w:val="28"/>
        </w:rPr>
        <w:t>的優勢</w:t>
      </w:r>
    </w:p>
    <w:p w14:paraId="6B04D755" w14:textId="0C267971" w:rsidR="008D1D69" w:rsidRPr="00B1441F" w:rsidRDefault="008D1D69" w:rsidP="008D1D69">
      <w:pPr>
        <w:spacing w:line="500" w:lineRule="exact"/>
        <w:ind w:firstLineChars="550" w:firstLine="154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並降低成本</w:t>
      </w:r>
      <w:r w:rsidRPr="00B1441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699D8CB" w14:textId="77777777" w:rsidR="008D1D69" w:rsidRPr="00B1441F" w:rsidRDefault="008D1D69" w:rsidP="008D1D69">
      <w:pPr>
        <w:spacing w:line="500" w:lineRule="exact"/>
        <w:ind w:firstLineChars="400" w:firstLine="112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財務</w:t>
      </w:r>
      <w:r w:rsidRPr="00B1441F">
        <w:rPr>
          <w:rFonts w:ascii="Times New Roman" w:eastAsia="標楷體" w:hAnsi="Times New Roman" w:cs="Times New Roman"/>
          <w:sz w:val="28"/>
          <w:szCs w:val="28"/>
        </w:rPr>
        <w:t>顧問服務協助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r w:rsidRPr="00B1441F">
        <w:rPr>
          <w:rFonts w:ascii="Times New Roman" w:eastAsia="標楷體" w:hAnsi="Times New Roman" w:cs="Times New Roman"/>
          <w:sz w:val="28"/>
          <w:szCs w:val="28"/>
        </w:rPr>
        <w:t>獲致實質的競爭優勢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，並得到</w:t>
      </w:r>
    </w:p>
    <w:p w14:paraId="1B23FEB7" w14:textId="1CFE65F3" w:rsidR="008D1D69" w:rsidRPr="00B1441F" w:rsidRDefault="008D1D69" w:rsidP="008D1D69">
      <w:pPr>
        <w:spacing w:line="500" w:lineRule="exact"/>
        <w:ind w:firstLineChars="550" w:firstLine="154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/>
          <w:sz w:val="28"/>
          <w:szCs w:val="28"/>
        </w:rPr>
        <w:t>專業諮詢。</w:t>
      </w:r>
    </w:p>
    <w:p w14:paraId="29C1ED7C" w14:textId="77777777" w:rsidR="008D1D69" w:rsidRPr="00B1441F" w:rsidRDefault="008D1D69" w:rsidP="008D1D69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專案內容</w:t>
      </w:r>
    </w:p>
    <w:p w14:paraId="678F5CA7" w14:textId="3FF5AAF0" w:rsidR="008D1D69" w:rsidRPr="00B1441F" w:rsidRDefault="008D1D69" w:rsidP="008D1D6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 xml:space="preserve">　　　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一</w:t>
      </w:r>
      <w:proofErr w:type="gramEnd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所得稅結算申報查核簽證</w:t>
      </w:r>
    </w:p>
    <w:p w14:paraId="7E18695D" w14:textId="77777777" w:rsidR="008D1D69" w:rsidRPr="00B1441F" w:rsidRDefault="008D1D69" w:rsidP="008D1D69">
      <w:pPr>
        <w:spacing w:line="500" w:lineRule="exact"/>
        <w:ind w:left="654" w:firstLineChars="200" w:firstLine="560"/>
        <w:rPr>
          <w:rFonts w:ascii="標楷體" w:eastAsia="標楷體" w:hAnsi="標楷體"/>
          <w:bCs/>
          <w:color w:val="000000"/>
          <w:sz w:val="28"/>
        </w:rPr>
      </w:pPr>
      <w:r w:rsidRPr="00B1441F">
        <w:rPr>
          <w:rFonts w:ascii="標楷體" w:eastAsia="標楷體" w:hAnsi="標楷體" w:hint="eastAsia"/>
          <w:bCs/>
          <w:color w:val="000000"/>
          <w:sz w:val="28"/>
        </w:rPr>
        <w:t xml:space="preserve">  依據所得稅法、教育文化公益慈善機關或團體免納所得</w:t>
      </w:r>
    </w:p>
    <w:p w14:paraId="3BCA1F70" w14:textId="409DBAEA" w:rsidR="008D1D69" w:rsidRPr="00B1441F" w:rsidRDefault="008D1D69" w:rsidP="008D1D69">
      <w:pPr>
        <w:spacing w:line="500" w:lineRule="exact"/>
        <w:ind w:left="654"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hint="eastAsia"/>
          <w:bCs/>
          <w:color w:val="000000"/>
          <w:sz w:val="28"/>
        </w:rPr>
        <w:t>稅適用標準及會計師代理所得稅事務辦法。</w:t>
      </w:r>
    </w:p>
    <w:p w14:paraId="4C6B3500" w14:textId="75AAD720" w:rsidR="008D1D69" w:rsidRPr="00B1441F" w:rsidRDefault="008D1D69" w:rsidP="008D1D69">
      <w:pPr>
        <w:spacing w:before="50" w:after="50" w:line="440" w:lineRule="exact"/>
        <w:ind w:firstLineChars="300" w:firstLine="840"/>
        <w:rPr>
          <w:rFonts w:ascii="標楷體" w:eastAsia="標楷體" w:hAnsi="標楷體"/>
          <w:bCs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標楷體" w:eastAsia="標楷體" w:hAnsi="標楷體" w:hint="eastAsia"/>
          <w:bCs/>
          <w:sz w:val="28"/>
          <w:szCs w:val="28"/>
        </w:rPr>
        <w:t xml:space="preserve"> 財務簽證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>(包含內部控制調查評估)</w:t>
      </w:r>
    </w:p>
    <w:p w14:paraId="039F8C41" w14:textId="77777777" w:rsidR="008D1D69" w:rsidRPr="00B1441F" w:rsidRDefault="008D1D69" w:rsidP="008D1D69">
      <w:pPr>
        <w:spacing w:line="500" w:lineRule="exact"/>
        <w:ind w:left="654" w:firstLineChars="100" w:firstLine="280"/>
        <w:rPr>
          <w:rFonts w:ascii="標楷體" w:eastAsia="標楷體" w:hAnsi="標楷體"/>
          <w:bCs/>
          <w:sz w:val="28"/>
          <w:szCs w:val="28"/>
        </w:rPr>
      </w:pPr>
      <w:r w:rsidRPr="00B1441F">
        <w:rPr>
          <w:rFonts w:ascii="標楷體" w:eastAsia="標楷體" w:hAnsi="標楷體" w:hint="eastAsia"/>
          <w:bCs/>
          <w:sz w:val="28"/>
          <w:szCs w:val="28"/>
        </w:rPr>
        <w:t xml:space="preserve">　　依據一般公認審計準則查核簽證本中心財務報告，並向</w:t>
      </w:r>
    </w:p>
    <w:p w14:paraId="70E10D43" w14:textId="00ECC872" w:rsidR="008D1D69" w:rsidRPr="00B1441F" w:rsidRDefault="008D1D69" w:rsidP="008D1D69">
      <w:pPr>
        <w:spacing w:line="500" w:lineRule="exact"/>
        <w:ind w:left="654"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hint="eastAsia"/>
          <w:bCs/>
          <w:sz w:val="28"/>
          <w:szCs w:val="28"/>
        </w:rPr>
        <w:lastRenderedPageBreak/>
        <w:t xml:space="preserve">　　董、監事會報告。</w:t>
      </w:r>
    </w:p>
    <w:p w14:paraId="4B097DC5" w14:textId="7D79B0C2" w:rsidR="008D1D69" w:rsidRPr="00B1441F" w:rsidRDefault="008D1D69" w:rsidP="008D1D69">
      <w:pPr>
        <w:spacing w:line="500" w:lineRule="exact"/>
        <w:ind w:left="654" w:firstLineChars="100" w:firstLine="28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 xml:space="preserve"> 諮詢服務：</w:t>
      </w:r>
    </w:p>
    <w:p w14:paraId="0EF4F10B" w14:textId="77777777" w:rsidR="008D1D69" w:rsidRPr="00B1441F" w:rsidRDefault="008D1D69" w:rsidP="008D1D69">
      <w:pPr>
        <w:spacing w:line="500" w:lineRule="exact"/>
        <w:ind w:left="654" w:firstLineChars="100" w:firstLine="28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 xml:space="preserve">　　1.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 xml:space="preserve">商業行政法令之諮詢服務: 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      </w:t>
      </w:r>
    </w:p>
    <w:p w14:paraId="30027FF5" w14:textId="77777777" w:rsidR="00DE7655" w:rsidRPr="00B1441F" w:rsidRDefault="008D1D69" w:rsidP="008D1D69">
      <w:pPr>
        <w:spacing w:line="500" w:lineRule="exact"/>
        <w:ind w:left="654" w:firstLineChars="400" w:firstLine="112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(1) 商業會計法及其相關法規暨解釋函之諮詢及解</w:t>
      </w:r>
    </w:p>
    <w:p w14:paraId="4AFF3DD3" w14:textId="625D4A91" w:rsidR="00EB3BD0" w:rsidRPr="00B1441F" w:rsidRDefault="008D1D69" w:rsidP="00DE7655">
      <w:pPr>
        <w:spacing w:line="500" w:lineRule="exact"/>
        <w:ind w:left="654" w:firstLineChars="600" w:firstLine="168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析</w:t>
      </w:r>
      <w:r w:rsidR="00EB3BD0"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14:paraId="793D4206" w14:textId="23A4FCE2" w:rsidR="00EB3BD0" w:rsidRPr="00B1441F" w:rsidRDefault="008D1D69" w:rsidP="008D1D69">
      <w:pPr>
        <w:spacing w:line="500" w:lineRule="exact"/>
        <w:ind w:left="654" w:firstLineChars="400" w:firstLine="112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(2) 經濟性事務財團法人會計處理規定諮詢</w:t>
      </w:r>
      <w:r w:rsidR="00EB3BD0"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14:paraId="4C329702" w14:textId="3650E704" w:rsidR="008D1D69" w:rsidRPr="00B1441F" w:rsidRDefault="00EB3BD0" w:rsidP="008D1D69">
      <w:pPr>
        <w:spacing w:line="500" w:lineRule="exact"/>
        <w:ind w:left="654" w:firstLineChars="400" w:firstLine="112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(3)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>一般公認會計原則及國際會計原則之諮詢</w:t>
      </w:r>
      <w:r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14:paraId="63E04019" w14:textId="77777777" w:rsidR="00EB3BD0" w:rsidRPr="00B1441F" w:rsidRDefault="008D1D69" w:rsidP="00EB3BD0">
      <w:pPr>
        <w:spacing w:line="500" w:lineRule="exact"/>
        <w:ind w:left="654" w:firstLineChars="100" w:firstLine="28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   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>稅務行政法令之諮詢服務:</w:t>
      </w:r>
    </w:p>
    <w:p w14:paraId="010405FD" w14:textId="77777777" w:rsidR="00EB3BD0" w:rsidRPr="00B1441F" w:rsidRDefault="008D1D69" w:rsidP="00EB3BD0">
      <w:pPr>
        <w:spacing w:line="500" w:lineRule="exact"/>
        <w:ind w:left="654" w:firstLineChars="400" w:firstLine="112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(1)</w:t>
      </w:r>
      <w:r w:rsidR="00EB3BD0" w:rsidRPr="00B1441F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="00EB3BD0" w:rsidRPr="00B1441F">
        <w:rPr>
          <w:rFonts w:ascii="標楷體" w:eastAsia="標楷體" w:hAnsi="標楷體" w:hint="eastAsia"/>
          <w:kern w:val="0"/>
          <w:sz w:val="28"/>
          <w:szCs w:val="28"/>
        </w:rPr>
        <w:t>所得稅、營業稅及稅捐</w:t>
      </w:r>
      <w:proofErr w:type="gramStart"/>
      <w:r w:rsidR="00EB3BD0" w:rsidRPr="00B1441F">
        <w:rPr>
          <w:rFonts w:ascii="標楷體" w:eastAsia="標楷體" w:hAnsi="標楷體" w:hint="eastAsia"/>
          <w:kern w:val="0"/>
          <w:sz w:val="28"/>
          <w:szCs w:val="28"/>
        </w:rPr>
        <w:t>稽</w:t>
      </w:r>
      <w:proofErr w:type="gramEnd"/>
      <w:r w:rsidR="00EB3BD0" w:rsidRPr="00B1441F">
        <w:rPr>
          <w:rFonts w:ascii="標楷體" w:eastAsia="標楷體" w:hAnsi="標楷體" w:hint="eastAsia"/>
          <w:kern w:val="0"/>
          <w:sz w:val="28"/>
          <w:szCs w:val="28"/>
        </w:rPr>
        <w:t>徵法暨解釋函之諮詢及</w:t>
      </w:r>
    </w:p>
    <w:p w14:paraId="5B7D1012" w14:textId="0A493A5E" w:rsidR="00EB3BD0" w:rsidRPr="00B1441F" w:rsidRDefault="00EB3BD0" w:rsidP="00EB3BD0">
      <w:pPr>
        <w:spacing w:line="500" w:lineRule="exact"/>
        <w:ind w:left="654" w:firstLineChars="600" w:firstLine="168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解析</w:t>
      </w:r>
      <w:r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14:paraId="28A0E606" w14:textId="6F50D005" w:rsidR="00EB3BD0" w:rsidRPr="00B1441F" w:rsidRDefault="00EB3BD0" w:rsidP="00EB3BD0">
      <w:pPr>
        <w:spacing w:line="500" w:lineRule="exact"/>
        <w:ind w:left="654" w:firstLineChars="400" w:firstLine="1120"/>
        <w:rPr>
          <w:rFonts w:ascii="標楷體" w:eastAsia="標楷體" w:hAnsi="標楷體"/>
          <w:kern w:val="0"/>
          <w:sz w:val="28"/>
          <w:szCs w:val="28"/>
        </w:rPr>
      </w:pPr>
      <w:r w:rsidRPr="00B1441F">
        <w:rPr>
          <w:rFonts w:ascii="標楷體" w:eastAsia="標楷體" w:hAnsi="標楷體" w:hint="eastAsia"/>
          <w:kern w:val="0"/>
          <w:sz w:val="28"/>
          <w:szCs w:val="28"/>
        </w:rPr>
        <w:t>(</w:t>
      </w:r>
      <w:r w:rsidRPr="00B1441F">
        <w:rPr>
          <w:rFonts w:ascii="標楷體" w:eastAsia="標楷體" w:hAnsi="標楷體"/>
          <w:kern w:val="0"/>
          <w:sz w:val="28"/>
          <w:szCs w:val="28"/>
        </w:rPr>
        <w:t xml:space="preserve">2) 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>其他與本會正常營運有關之稅務行政命令諮詢</w:t>
      </w:r>
      <w:r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。</w:t>
      </w:r>
    </w:p>
    <w:p w14:paraId="40E1995B" w14:textId="50591D19" w:rsidR="00EB3BD0" w:rsidRPr="00B1441F" w:rsidRDefault="008D1D69" w:rsidP="00EB3BD0">
      <w:pPr>
        <w:spacing w:line="500" w:lineRule="exact"/>
        <w:ind w:left="654" w:firstLineChars="100" w:firstLine="280"/>
        <w:rPr>
          <w:rFonts w:ascii="標楷體" w:eastAsia="標楷體" w:hAnsi="標楷體" w:cs="Arial"/>
          <w:color w:val="000000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四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1441F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EB3BD0" w:rsidRPr="00B1441F">
        <w:rPr>
          <w:rFonts w:ascii="標楷體" w:eastAsia="標楷體" w:hAnsi="標楷體" w:hint="eastAsia"/>
          <w:color w:val="000000"/>
          <w:sz w:val="28"/>
          <w:szCs w:val="28"/>
        </w:rPr>
        <w:t>教育訓練</w:t>
      </w:r>
    </w:p>
    <w:p w14:paraId="7F05139F" w14:textId="666B8266" w:rsidR="00D52F5F" w:rsidRPr="00B1441F" w:rsidRDefault="00EB3BD0" w:rsidP="00E01217">
      <w:pPr>
        <w:spacing w:line="500" w:lineRule="exact"/>
        <w:ind w:leftChars="300" w:left="1560" w:hangingChars="300" w:hanging="84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標楷體" w:eastAsia="標楷體" w:hAnsi="標楷體" w:cs="Arial" w:hint="eastAsia"/>
          <w:color w:val="000000"/>
          <w:sz w:val="28"/>
          <w:szCs w:val="28"/>
        </w:rPr>
        <w:t xml:space="preserve"> </w:t>
      </w:r>
      <w:r w:rsidRPr="00B1441F">
        <w:rPr>
          <w:rFonts w:ascii="標楷體" w:eastAsia="標楷體" w:hAnsi="標楷體" w:cs="Arial"/>
          <w:color w:val="000000"/>
          <w:sz w:val="28"/>
          <w:szCs w:val="28"/>
        </w:rPr>
        <w:t xml:space="preserve">     </w:t>
      </w:r>
      <w:r w:rsidRPr="00B1441F">
        <w:rPr>
          <w:rFonts w:ascii="標楷體" w:eastAsia="標楷體" w:hAnsi="標楷體" w:hint="eastAsia"/>
          <w:bCs/>
          <w:color w:val="000000"/>
          <w:sz w:val="28"/>
          <w:szCs w:val="28"/>
        </w:rPr>
        <w:t>服務期間內應主動提供專業教育訓練機會，本會可派員參加並支付訓練費用。</w:t>
      </w:r>
    </w:p>
    <w:p w14:paraId="4AACF76B" w14:textId="7C5C66A6" w:rsidR="00715A9A" w:rsidRPr="00B1441F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b/>
          <w:sz w:val="28"/>
          <w:szCs w:val="28"/>
        </w:rPr>
        <w:t>交付項目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985"/>
        <w:gridCol w:w="3402"/>
        <w:gridCol w:w="992"/>
        <w:gridCol w:w="1276"/>
        <w:gridCol w:w="1276"/>
      </w:tblGrid>
      <w:tr w:rsidR="00E0149A" w:rsidRPr="00B1441F" w14:paraId="12EA9083" w14:textId="77777777" w:rsidTr="009B0435">
        <w:trPr>
          <w:trHeight w:val="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0E7A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kern w:val="24"/>
                <w:szCs w:val="24"/>
              </w:rPr>
              <w:t>項次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050E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kern w:val="24"/>
                <w:szCs w:val="24"/>
              </w:rPr>
              <w:t>交付項目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E6C4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交付內容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D0A1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kern w:val="24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B21D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kern w:val="24"/>
                <w:szCs w:val="24"/>
              </w:rPr>
              <w:t>交付型態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E5AB" w14:textId="77777777" w:rsidR="00E0149A" w:rsidRPr="00B1441F" w:rsidRDefault="00E0149A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kern w:val="24"/>
                <w:szCs w:val="24"/>
              </w:rPr>
              <w:t>交付期限</w:t>
            </w:r>
          </w:p>
        </w:tc>
      </w:tr>
      <w:tr w:rsidR="009B0435" w:rsidRPr="00B1441F" w14:paraId="3AF07119" w14:textId="77777777" w:rsidTr="009B0435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BEB1" w14:textId="77777777" w:rsidR="009B0435" w:rsidRPr="00B1441F" w:rsidRDefault="009B0435" w:rsidP="009B0435">
            <w:pPr>
              <w:pStyle w:val="a3"/>
              <w:widowControl/>
              <w:numPr>
                <w:ilvl w:val="0"/>
                <w:numId w:val="31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629E" w14:textId="3F5F7CBA" w:rsidR="009B0435" w:rsidRPr="00B1441F" w:rsidRDefault="009B0435" w:rsidP="009B043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財簽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EAF3" w14:textId="77777777" w:rsidR="009B0435" w:rsidRPr="00B1441F" w:rsidRDefault="00EB3BD0" w:rsidP="00EB3BD0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1.</w:t>
            </w:r>
            <w:r w:rsidRPr="00B1441F">
              <w:rPr>
                <w:rFonts w:ascii="Times New Roman" w:eastAsia="標楷體" w:hAnsi="Times New Roman" w:cs="Times New Roman"/>
              </w:rPr>
              <w:t xml:space="preserve"> </w:t>
            </w:r>
            <w:r w:rsidR="009B0435" w:rsidRPr="00B1441F">
              <w:rPr>
                <w:rFonts w:ascii="Times New Roman" w:eastAsia="標楷體" w:hAnsi="Times New Roman" w:cs="Times New Roman"/>
              </w:rPr>
              <w:t>財務查核報告書</w:t>
            </w:r>
          </w:p>
          <w:p w14:paraId="3E39B675" w14:textId="70FD53AA" w:rsidR="00EB3BD0" w:rsidRPr="00B1441F" w:rsidRDefault="00EB3BD0" w:rsidP="00EB3BD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2.</w:t>
            </w:r>
            <w:r w:rsidRPr="00B1441F">
              <w:rPr>
                <w:rFonts w:ascii="Times New Roman" w:eastAsia="標楷體" w:hAnsi="Times New Roman" w:cs="Times New Roman"/>
              </w:rPr>
              <w:t xml:space="preserve"> </w:t>
            </w:r>
            <w:r w:rsidRPr="00B1441F">
              <w:rPr>
                <w:rFonts w:ascii="Times New Roman" w:eastAsia="標楷體" w:hAnsi="Times New Roman" w:cs="Times New Roman" w:hint="eastAsia"/>
              </w:rPr>
              <w:t>包含內部控制調查評估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6A17" w14:textId="29FCB252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依通知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AF04" w14:textId="77777777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紙本及</w:t>
            </w:r>
          </w:p>
          <w:p w14:paraId="3507C80D" w14:textId="298CB10B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電子檔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7072" w14:textId="5AD4A08E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次年度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3/</w:t>
            </w:r>
            <w:r w:rsidR="00B9407C" w:rsidRPr="00B1441F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  <w:tr w:rsidR="009B0435" w:rsidRPr="00B1441F" w14:paraId="5C9A341B" w14:textId="77777777" w:rsidTr="009B0435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A1F3" w14:textId="77777777" w:rsidR="009B0435" w:rsidRPr="00B1441F" w:rsidRDefault="009B0435" w:rsidP="009B0435">
            <w:pPr>
              <w:pStyle w:val="a3"/>
              <w:widowControl/>
              <w:numPr>
                <w:ilvl w:val="0"/>
                <w:numId w:val="31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B0EC" w14:textId="77777777" w:rsidR="009B0435" w:rsidRPr="00B1441F" w:rsidRDefault="009B0435" w:rsidP="009B0435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稅簽</w:t>
            </w:r>
          </w:p>
          <w:p w14:paraId="7F64C742" w14:textId="5743289F" w:rsidR="009B0435" w:rsidRPr="00B1441F" w:rsidRDefault="009B0435" w:rsidP="009B043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所得稅及未分配盈餘之簽證申報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4CE1" w14:textId="7AADB6B2" w:rsidR="009B0435" w:rsidRPr="00B1441F" w:rsidRDefault="009B0435" w:rsidP="009B0435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內容包含但不限於：</w:t>
            </w:r>
          </w:p>
          <w:p w14:paraId="1AABF933" w14:textId="3AD01961" w:rsidR="009B0435" w:rsidRPr="00B1441F" w:rsidRDefault="009B0435" w:rsidP="009B0435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1.</w:t>
            </w:r>
            <w:r w:rsidR="00EB3BD0" w:rsidRPr="00B1441F">
              <w:rPr>
                <w:rFonts w:ascii="Times New Roman" w:eastAsia="標楷體" w:hAnsi="Times New Roman" w:cs="Times New Roman"/>
              </w:rPr>
              <w:t xml:space="preserve"> </w:t>
            </w:r>
            <w:r w:rsidRPr="00B1441F">
              <w:rPr>
                <w:rFonts w:ascii="Times New Roman" w:eastAsia="標楷體" w:hAnsi="Times New Roman" w:cs="Times New Roman" w:hint="eastAsia"/>
              </w:rPr>
              <w:t>所得稅</w:t>
            </w:r>
            <w:r w:rsidR="00EB3BD0" w:rsidRPr="00B1441F">
              <w:rPr>
                <w:rFonts w:ascii="Times New Roman" w:eastAsia="標楷體" w:hAnsi="Times New Roman" w:cs="Times New Roman" w:hint="eastAsia"/>
              </w:rPr>
              <w:t>結算</w:t>
            </w:r>
            <w:r w:rsidRPr="00B1441F">
              <w:rPr>
                <w:rFonts w:ascii="Times New Roman" w:eastAsia="標楷體" w:hAnsi="Times New Roman" w:cs="Times New Roman" w:hint="eastAsia"/>
              </w:rPr>
              <w:t>申報</w:t>
            </w:r>
            <w:proofErr w:type="gramStart"/>
            <w:r w:rsidRPr="00B1441F">
              <w:rPr>
                <w:rFonts w:ascii="Times New Roman" w:eastAsia="標楷體" w:hAnsi="Times New Roman" w:cs="Times New Roman" w:hint="eastAsia"/>
              </w:rPr>
              <w:t>檔</w:t>
            </w:r>
            <w:proofErr w:type="gramEnd"/>
          </w:p>
          <w:p w14:paraId="583D22F7" w14:textId="5B3F764F" w:rsidR="009B0435" w:rsidRPr="00B1441F" w:rsidRDefault="00EB3BD0" w:rsidP="009B0435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2</w:t>
            </w:r>
            <w:r w:rsidR="009B0435" w:rsidRPr="00B1441F">
              <w:rPr>
                <w:rFonts w:ascii="Times New Roman" w:eastAsia="標楷體" w:hAnsi="Times New Roman" w:cs="Times New Roman" w:hint="eastAsia"/>
              </w:rPr>
              <w:t>.</w:t>
            </w:r>
            <w:r w:rsidR="009B0435" w:rsidRPr="00B1441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9B0435" w:rsidRPr="00B1441F">
              <w:rPr>
                <w:rFonts w:ascii="Times New Roman" w:eastAsia="標楷體" w:hAnsi="Times New Roman" w:cs="Times New Roman" w:hint="eastAsia"/>
                <w:szCs w:val="24"/>
              </w:rPr>
              <w:t>所得稅簽證申報查核</w:t>
            </w:r>
            <w:r w:rsidR="009B0435" w:rsidRPr="00B1441F">
              <w:rPr>
                <w:rFonts w:ascii="Times New Roman" w:eastAsia="標楷體" w:hAnsi="Times New Roman" w:cs="Times New Roman"/>
                <w:szCs w:val="24"/>
              </w:rPr>
              <w:t>報告書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22C2" w14:textId="77777777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14:paraId="3C733E77" w14:textId="6BAE9B92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FA0F" w14:textId="77777777" w:rsidR="00FB5007" w:rsidRPr="00B1441F" w:rsidRDefault="00FB5007" w:rsidP="00FB50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紙本及</w:t>
            </w:r>
          </w:p>
          <w:p w14:paraId="2C3021D1" w14:textId="5371F9E6" w:rsidR="009B0435" w:rsidRPr="00B1441F" w:rsidRDefault="00FB5007" w:rsidP="00FB50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電子檔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0672" w14:textId="1B132610" w:rsidR="009B0435" w:rsidRPr="00B1441F" w:rsidRDefault="009B0435" w:rsidP="009B04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次年度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5/31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  <w:tr w:rsidR="00E0149A" w:rsidRPr="00B1441F" w14:paraId="1FEA167E" w14:textId="77777777" w:rsidTr="009B0435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D0D8" w14:textId="77777777" w:rsidR="00E0149A" w:rsidRPr="00B1441F" w:rsidRDefault="00E0149A" w:rsidP="00E0149A">
            <w:pPr>
              <w:pStyle w:val="a3"/>
              <w:widowControl/>
              <w:numPr>
                <w:ilvl w:val="0"/>
                <w:numId w:val="31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3B7" w14:textId="6E697806" w:rsidR="00E0149A" w:rsidRPr="00B1441F" w:rsidRDefault="00EB3BD0" w:rsidP="00E0149A">
            <w:pPr>
              <w:rPr>
                <w:rFonts w:ascii="Times New Roman" w:eastAsia="標楷體" w:hAnsi="Times New Roman" w:cs="Times New Roman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內部控制調查</w:t>
            </w:r>
            <w:r w:rsidR="009B0435" w:rsidRPr="00B1441F">
              <w:rPr>
                <w:rFonts w:ascii="Times New Roman" w:eastAsia="標楷體" w:hAnsi="Times New Roman" w:cs="Times New Roman" w:hint="eastAsia"/>
              </w:rPr>
              <w:t>建議書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A2B5" w14:textId="5741A100" w:rsidR="00E0149A" w:rsidRPr="00B1441F" w:rsidRDefault="004326F1" w:rsidP="009B0435">
            <w:pPr>
              <w:pStyle w:val="a3"/>
              <w:widowControl/>
              <w:numPr>
                <w:ilvl w:val="0"/>
                <w:numId w:val="32"/>
              </w:numPr>
              <w:snapToGrid w:val="0"/>
              <w:ind w:leftChars="0" w:left="315" w:hanging="31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具體查核事件之</w:t>
            </w:r>
            <w:r w:rsidR="009B0435" w:rsidRPr="00B1441F">
              <w:rPr>
                <w:rFonts w:ascii="Times New Roman" w:eastAsia="標楷體" w:hAnsi="Times New Roman" w:cs="Times New Roman" w:hint="eastAsia"/>
              </w:rPr>
              <w:t>建議書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BF49" w14:textId="0FB7E846" w:rsidR="00E0149A" w:rsidRPr="00B1441F" w:rsidRDefault="00FB50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依通知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42F0" w14:textId="703F3242" w:rsidR="00E0149A" w:rsidRPr="00B1441F" w:rsidRDefault="00FB5007" w:rsidP="00FB50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紙本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CEED" w14:textId="1B14CF85" w:rsidR="00E0149A" w:rsidRPr="00B1441F" w:rsidRDefault="004326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次年度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3/</w:t>
            </w:r>
            <w:r w:rsidR="00B9407C" w:rsidRPr="00B1441F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  <w:tr w:rsidR="00B65823" w:rsidRPr="00B1441F" w14:paraId="5C53881F" w14:textId="77777777" w:rsidTr="00E44658">
        <w:trPr>
          <w:trHeight w:val="6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3F0A6" w14:textId="77777777" w:rsidR="00B65823" w:rsidRPr="00B1441F" w:rsidRDefault="00B65823" w:rsidP="00E0149A">
            <w:pPr>
              <w:pStyle w:val="a3"/>
              <w:widowControl/>
              <w:numPr>
                <w:ilvl w:val="0"/>
                <w:numId w:val="31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3EA4C" w14:textId="426138B5" w:rsidR="00B65823" w:rsidRPr="00B1441F" w:rsidRDefault="00B65823" w:rsidP="00E0149A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B1441F">
              <w:rPr>
                <w:rFonts w:ascii="Times New Roman" w:eastAsia="標楷體" w:hAnsi="Times New Roman" w:cs="Times New Roman" w:hint="eastAsia"/>
              </w:rPr>
              <w:t>個</w:t>
            </w:r>
            <w:proofErr w:type="gramEnd"/>
            <w:r w:rsidRPr="00B1441F">
              <w:rPr>
                <w:rFonts w:ascii="Times New Roman" w:eastAsia="標楷體" w:hAnsi="Times New Roman" w:cs="Times New Roman" w:hint="eastAsia"/>
              </w:rPr>
              <w:t>資安全文件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1EDA" w14:textId="4770BA1C" w:rsidR="00B65823" w:rsidRPr="00B1441F" w:rsidRDefault="00B65823" w:rsidP="00B65823">
            <w:pPr>
              <w:pStyle w:val="a3"/>
              <w:widowControl/>
              <w:numPr>
                <w:ilvl w:val="0"/>
                <w:numId w:val="38"/>
              </w:numPr>
              <w:snapToGrid w:val="0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個人資料委外廠商自我查核檢查表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C88B5" w14:textId="38904844" w:rsidR="00B65823" w:rsidRPr="00B1441F" w:rsidRDefault="00B6582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56258" w14:textId="32C975DC" w:rsidR="00B65823" w:rsidRPr="00B1441F" w:rsidRDefault="00B65823" w:rsidP="00FB50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紙本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A9498" w14:textId="2A9B5912" w:rsidR="00B65823" w:rsidRPr="00B1441F" w:rsidRDefault="00B6582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次年度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3/</w:t>
            </w:r>
            <w:r w:rsidRPr="00B1441F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  <w:tr w:rsidR="00B65823" w:rsidRPr="00B1441F" w14:paraId="3D4F4F0B" w14:textId="77777777" w:rsidTr="00B65823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8E829" w14:textId="77777777" w:rsidR="00B65823" w:rsidRPr="00B1441F" w:rsidRDefault="00B65823" w:rsidP="00B65823">
            <w:pPr>
              <w:pStyle w:val="a3"/>
              <w:widowControl/>
              <w:numPr>
                <w:ilvl w:val="0"/>
                <w:numId w:val="31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F2504" w14:textId="77777777" w:rsidR="00B65823" w:rsidRPr="00B1441F" w:rsidRDefault="00B65823" w:rsidP="00B65823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E629" w14:textId="4AA0A714" w:rsidR="00B65823" w:rsidRPr="00B1441F" w:rsidRDefault="00B65823" w:rsidP="00B65823">
            <w:pPr>
              <w:pStyle w:val="a3"/>
              <w:widowControl/>
              <w:numPr>
                <w:ilvl w:val="0"/>
                <w:numId w:val="38"/>
              </w:numPr>
              <w:snapToGrid w:val="0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B1441F">
              <w:rPr>
                <w:rFonts w:ascii="Times New Roman" w:eastAsia="標楷體" w:hAnsi="Times New Roman" w:cs="Times New Roman" w:hint="eastAsia"/>
              </w:rPr>
              <w:t>委外廠商取得應刪除銷毀或返還資料清冊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BFAF" w14:textId="0DFB91D2" w:rsidR="00B65823" w:rsidRPr="00B1441F" w:rsidRDefault="00B65823" w:rsidP="00B6582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B821A" w14:textId="6F76C2DA" w:rsidR="00B65823" w:rsidRPr="00B1441F" w:rsidRDefault="00B65823" w:rsidP="00B6582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紙本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AFE02" w14:textId="2D40E03F" w:rsidR="00B65823" w:rsidRPr="00B1441F" w:rsidRDefault="00B65823" w:rsidP="00B6582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次年度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5/31</w:t>
            </w:r>
            <w:r w:rsidRPr="00B1441F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</w:tbl>
    <w:p w14:paraId="4D3010F3" w14:textId="556194A0" w:rsidR="00B65823" w:rsidRPr="00B1441F" w:rsidRDefault="00B65823" w:rsidP="00B65823">
      <w:pPr>
        <w:widowControl/>
        <w:tabs>
          <w:tab w:val="left" w:pos="567"/>
        </w:tabs>
        <w:spacing w:before="100" w:beforeAutospacing="1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40FF430B" w14:textId="4C35F620" w:rsidR="00715A9A" w:rsidRPr="00B1441F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驗收規範</w:t>
      </w:r>
    </w:p>
    <w:p w14:paraId="2CE4A6B8" w14:textId="77777777" w:rsidR="00B876E1" w:rsidRPr="00B1441F" w:rsidRDefault="00715A9A" w:rsidP="00B876E1">
      <w:pPr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依本案需求說明書（若購案有服務建議書者亦</w:t>
      </w:r>
      <w:proofErr w:type="gramStart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併</w:t>
      </w:r>
      <w:proofErr w:type="gramEnd"/>
      <w:r w:rsidRPr="00B1441F">
        <w:rPr>
          <w:rFonts w:ascii="Times New Roman" w:eastAsia="標楷體" w:hAnsi="Times New Roman" w:cs="Times New Roman" w:hint="eastAsia"/>
          <w:sz w:val="28"/>
          <w:szCs w:val="28"/>
        </w:rPr>
        <w:t>同納入）進行</w:t>
      </w:r>
    </w:p>
    <w:p w14:paraId="1280A6A6" w14:textId="0BA7513F" w:rsidR="00715A9A" w:rsidRPr="00B1441F" w:rsidRDefault="00715A9A" w:rsidP="00B876E1">
      <w:pPr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數量、內容點收。</w:t>
      </w:r>
    </w:p>
    <w:p w14:paraId="4373F678" w14:textId="77777777" w:rsidR="00715A9A" w:rsidRPr="00B1441F" w:rsidRDefault="00715A9A" w:rsidP="00B65823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52C32A37" w14:textId="70EFB7A2" w:rsidR="00715A9A" w:rsidRPr="00B1441F" w:rsidRDefault="00715A9A" w:rsidP="00D65A18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採購案聯絡人資料等。</w:t>
      </w:r>
    </w:p>
    <w:p w14:paraId="645D6948" w14:textId="0A2CD3D7" w:rsidR="00F6423D" w:rsidRPr="00B1441F" w:rsidRDefault="00F6423D" w:rsidP="00F6423D">
      <w:pPr>
        <w:pStyle w:val="a3"/>
        <w:numPr>
          <w:ilvl w:val="0"/>
          <w:numId w:val="35"/>
        </w:numPr>
        <w:snapToGrid w:val="0"/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聯絡人：</w:t>
      </w:r>
    </w:p>
    <w:p w14:paraId="6E9CDD13" w14:textId="5DB90B45" w:rsidR="00F6423D" w:rsidRPr="00B1441F" w:rsidRDefault="00F6423D" w:rsidP="00F6423D">
      <w:pPr>
        <w:pStyle w:val="a3"/>
        <w:snapToGrid w:val="0"/>
        <w:spacing w:line="500" w:lineRule="exact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聯</w:t>
      </w:r>
      <w:r w:rsidRPr="00B1441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絡</w:t>
      </w:r>
      <w:r w:rsidRPr="00B1441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人：</w:t>
      </w:r>
      <w:r w:rsidR="004326F1" w:rsidRPr="00B1441F">
        <w:rPr>
          <w:rFonts w:ascii="Times New Roman" w:eastAsia="標楷體" w:hAnsi="Times New Roman" w:cs="Times New Roman" w:hint="eastAsia"/>
          <w:sz w:val="28"/>
          <w:szCs w:val="28"/>
        </w:rPr>
        <w:t>會計室</w:t>
      </w:r>
      <w:r w:rsidR="00F12F5A" w:rsidRPr="00B1441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12F5A" w:rsidRPr="00B1441F">
        <w:rPr>
          <w:rFonts w:ascii="Times New Roman" w:eastAsia="標楷體" w:hAnsi="Times New Roman" w:cs="Times New Roman" w:hint="eastAsia"/>
          <w:sz w:val="28"/>
          <w:szCs w:val="28"/>
        </w:rPr>
        <w:t>張</w:t>
      </w:r>
      <w:r w:rsidR="00C25D5B" w:rsidRPr="00B1441F">
        <w:rPr>
          <w:rFonts w:ascii="Times New Roman" w:eastAsia="標楷體" w:hAnsi="Times New Roman" w:cs="Times New Roman" w:hint="eastAsia"/>
          <w:sz w:val="28"/>
          <w:szCs w:val="28"/>
        </w:rPr>
        <w:t>小姐</w:t>
      </w:r>
    </w:p>
    <w:p w14:paraId="12DA0DA7" w14:textId="10472FC2" w:rsidR="00F6423D" w:rsidRPr="00B1441F" w:rsidRDefault="00F6423D" w:rsidP="00F6423D">
      <w:pPr>
        <w:pStyle w:val="a3"/>
        <w:snapToGrid w:val="0"/>
        <w:spacing w:line="500" w:lineRule="exact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連絡電話：</w:t>
      </w:r>
      <w:r w:rsidRPr="00B1441F">
        <w:rPr>
          <w:rFonts w:ascii="Times New Roman" w:eastAsia="標楷體" w:hAnsi="Times New Roman" w:cs="Times New Roman"/>
          <w:sz w:val="28"/>
          <w:szCs w:val="28"/>
        </w:rPr>
        <w:t>(02)2</w:t>
      </w:r>
      <w:r w:rsidR="004326F1" w:rsidRPr="00B1441F">
        <w:rPr>
          <w:rFonts w:ascii="Times New Roman" w:eastAsia="標楷體" w:hAnsi="Times New Roman" w:cs="Times New Roman" w:hint="eastAsia"/>
          <w:sz w:val="28"/>
          <w:szCs w:val="28"/>
        </w:rPr>
        <w:t>396</w:t>
      </w:r>
      <w:r w:rsidRPr="00B1441F">
        <w:rPr>
          <w:rFonts w:ascii="Times New Roman" w:eastAsia="標楷體" w:hAnsi="Times New Roman" w:cs="Times New Roman"/>
          <w:sz w:val="28"/>
          <w:szCs w:val="28"/>
        </w:rPr>
        <w:t>-</w:t>
      </w:r>
      <w:r w:rsidR="004326F1" w:rsidRPr="00B1441F">
        <w:rPr>
          <w:rFonts w:ascii="Times New Roman" w:eastAsia="標楷體" w:hAnsi="Times New Roman" w:cs="Times New Roman" w:hint="eastAsia"/>
          <w:sz w:val="28"/>
          <w:szCs w:val="28"/>
        </w:rPr>
        <w:t>9314</w:t>
      </w:r>
      <w:r w:rsidRPr="00B1441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分機</w:t>
      </w:r>
      <w:r w:rsidRPr="00B1441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326F1" w:rsidRPr="00B1441F">
        <w:rPr>
          <w:rFonts w:ascii="Times New Roman" w:eastAsia="標楷體" w:hAnsi="Times New Roman" w:cs="Times New Roman" w:hint="eastAsia"/>
          <w:sz w:val="28"/>
          <w:szCs w:val="28"/>
        </w:rPr>
        <w:t>46</w:t>
      </w:r>
    </w:p>
    <w:p w14:paraId="524A7AEF" w14:textId="23453A95" w:rsidR="00F6423D" w:rsidRPr="00B1441F" w:rsidRDefault="00F6423D" w:rsidP="00F6423D">
      <w:pPr>
        <w:pStyle w:val="a3"/>
        <w:snapToGrid w:val="0"/>
        <w:spacing w:line="500" w:lineRule="exact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/>
          <w:sz w:val="28"/>
          <w:szCs w:val="28"/>
        </w:rPr>
        <w:t>E-mail</w:t>
      </w: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：</w:t>
      </w:r>
      <w:hyperlink r:id="rId8" w:history="1">
        <w:r w:rsidR="004326F1" w:rsidRPr="00B1441F">
          <w:rPr>
            <w:rFonts w:ascii="Times New Roman" w:eastAsia="標楷體" w:hAnsi="Times New Roman" w:cs="Times New Roman"/>
            <w:sz w:val="28"/>
            <w:szCs w:val="28"/>
          </w:rPr>
          <w:t>Minachang@smecf.org.tw</w:t>
        </w:r>
      </w:hyperlink>
    </w:p>
    <w:p w14:paraId="0E5B16AB" w14:textId="6C91C1E0" w:rsidR="00F6423D" w:rsidRPr="00B1441F" w:rsidRDefault="004326F1" w:rsidP="00F6423D">
      <w:pPr>
        <w:pStyle w:val="a3"/>
        <w:numPr>
          <w:ilvl w:val="0"/>
          <w:numId w:val="35"/>
        </w:numPr>
        <w:snapToGrid w:val="0"/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收據</w:t>
      </w:r>
      <w:r w:rsidR="00F6423D" w:rsidRPr="00B1441F">
        <w:rPr>
          <w:rFonts w:ascii="Times New Roman" w:eastAsia="標楷體" w:hAnsi="Times New Roman" w:cs="Times New Roman" w:hint="eastAsia"/>
          <w:sz w:val="28"/>
          <w:szCs w:val="28"/>
        </w:rPr>
        <w:t>資料：</w:t>
      </w:r>
    </w:p>
    <w:p w14:paraId="57814A8D" w14:textId="77777777" w:rsidR="00F6423D" w:rsidRPr="00B1441F" w:rsidRDefault="00F6423D" w:rsidP="00F6423D">
      <w:pPr>
        <w:pStyle w:val="a3"/>
        <w:snapToGrid w:val="0"/>
        <w:spacing w:line="500" w:lineRule="exact"/>
        <w:ind w:leftChars="535" w:left="1284"/>
        <w:rPr>
          <w:rFonts w:ascii="Times New Roman" w:eastAsia="標楷體" w:hAnsi="Times New Roman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統　　編：</w:t>
      </w:r>
      <w:r w:rsidRPr="00B1441F">
        <w:rPr>
          <w:rFonts w:ascii="Times New Roman" w:eastAsia="標楷體" w:hAnsi="Times New Roman" w:cs="Times New Roman"/>
          <w:sz w:val="28"/>
          <w:szCs w:val="28"/>
        </w:rPr>
        <w:t>04140067</w:t>
      </w:r>
    </w:p>
    <w:p w14:paraId="1615F86A" w14:textId="77777777" w:rsidR="00F6423D" w:rsidRPr="00B1441F" w:rsidRDefault="00F6423D" w:rsidP="00F6423D">
      <w:pPr>
        <w:pStyle w:val="a3"/>
        <w:snapToGrid w:val="0"/>
        <w:spacing w:line="500" w:lineRule="exact"/>
        <w:ind w:leftChars="535" w:left="1284"/>
        <w:rPr>
          <w:rFonts w:ascii="標楷體" w:eastAsia="標楷體" w:hAnsi="標楷體" w:cs="Times New Roman"/>
          <w:sz w:val="28"/>
          <w:szCs w:val="28"/>
        </w:rPr>
      </w:pPr>
      <w:r w:rsidRPr="00B1441F">
        <w:rPr>
          <w:rFonts w:ascii="Times New Roman" w:eastAsia="標楷體" w:hAnsi="Times New Roman" w:cs="Times New Roman" w:hint="eastAsia"/>
          <w:sz w:val="28"/>
          <w:szCs w:val="28"/>
        </w:rPr>
        <w:t>抬　　頭：財團法人台灣中小企業聯合輔導基金會</w:t>
      </w:r>
    </w:p>
    <w:p w14:paraId="24376AE8" w14:textId="0D093AE8" w:rsidR="00715A9A" w:rsidRPr="00F6423D" w:rsidRDefault="00715A9A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sectPr w:rsidR="00715A9A" w:rsidRPr="00F6423D" w:rsidSect="00E01217">
      <w:pgSz w:w="11906" w:h="16838"/>
      <w:pgMar w:top="1440" w:right="1800" w:bottom="141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2C92E" w14:textId="77777777" w:rsidR="0028269E" w:rsidRDefault="0028269E" w:rsidP="00C129BB">
      <w:r>
        <w:separator/>
      </w:r>
    </w:p>
  </w:endnote>
  <w:endnote w:type="continuationSeparator" w:id="0">
    <w:p w14:paraId="3F25C095" w14:textId="77777777" w:rsidR="0028269E" w:rsidRDefault="0028269E" w:rsidP="00C1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5F956" w14:textId="77777777" w:rsidR="0028269E" w:rsidRDefault="0028269E" w:rsidP="00C129BB">
      <w:r>
        <w:separator/>
      </w:r>
    </w:p>
  </w:footnote>
  <w:footnote w:type="continuationSeparator" w:id="0">
    <w:p w14:paraId="64E4D8B5" w14:textId="77777777" w:rsidR="0028269E" w:rsidRDefault="0028269E" w:rsidP="00C12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794A"/>
    <w:multiLevelType w:val="hybridMultilevel"/>
    <w:tmpl w:val="23748D20"/>
    <w:lvl w:ilvl="0" w:tplc="0409000F">
      <w:start w:val="1"/>
      <w:numFmt w:val="decimal"/>
      <w:lvlText w:val="%1."/>
      <w:lvlJc w:val="left"/>
      <w:pPr>
        <w:ind w:left="960" w:hanging="480"/>
      </w:pPr>
      <w:rPr>
        <w:b w:val="0"/>
      </w:rPr>
    </w:lvl>
    <w:lvl w:ilvl="1" w:tplc="FFFFFFFF">
      <w:start w:val="1"/>
      <w:numFmt w:val="ideographTraditional"/>
      <w:lvlText w:val="%2、"/>
      <w:lvlJc w:val="left"/>
      <w:pPr>
        <w:ind w:left="1440" w:hanging="480"/>
      </w:pPr>
    </w:lvl>
    <w:lvl w:ilvl="2" w:tplc="FFFFFFFF">
      <w:start w:val="1"/>
      <w:numFmt w:val="lowerRoman"/>
      <w:lvlText w:val="%3."/>
      <w:lvlJc w:val="right"/>
      <w:pPr>
        <w:ind w:left="1920" w:hanging="480"/>
      </w:pPr>
    </w:lvl>
    <w:lvl w:ilvl="3" w:tplc="FFFFFFFF">
      <w:start w:val="1"/>
      <w:numFmt w:val="decimal"/>
      <w:lvlText w:val="%4."/>
      <w:lvlJc w:val="left"/>
      <w:pPr>
        <w:ind w:left="2400" w:hanging="480"/>
      </w:pPr>
    </w:lvl>
    <w:lvl w:ilvl="4" w:tplc="FFFFFFFF">
      <w:start w:val="1"/>
      <w:numFmt w:val="ideographTraditional"/>
      <w:lvlText w:val="%5、"/>
      <w:lvlJc w:val="left"/>
      <w:pPr>
        <w:ind w:left="2880" w:hanging="480"/>
      </w:pPr>
    </w:lvl>
    <w:lvl w:ilvl="5" w:tplc="FFFFFFFF">
      <w:start w:val="1"/>
      <w:numFmt w:val="lowerRoman"/>
      <w:lvlText w:val="%6."/>
      <w:lvlJc w:val="right"/>
      <w:pPr>
        <w:ind w:left="3360" w:hanging="480"/>
      </w:pPr>
    </w:lvl>
    <w:lvl w:ilvl="6" w:tplc="FFFFFFFF">
      <w:start w:val="1"/>
      <w:numFmt w:val="decimal"/>
      <w:lvlText w:val="%7."/>
      <w:lvlJc w:val="left"/>
      <w:pPr>
        <w:ind w:left="3840" w:hanging="480"/>
      </w:pPr>
    </w:lvl>
    <w:lvl w:ilvl="7" w:tplc="FFFFFFFF">
      <w:start w:val="1"/>
      <w:numFmt w:val="ideographTraditional"/>
      <w:lvlText w:val="%8、"/>
      <w:lvlJc w:val="left"/>
      <w:pPr>
        <w:ind w:left="4320" w:hanging="480"/>
      </w:pPr>
    </w:lvl>
    <w:lvl w:ilvl="8" w:tplc="FFFFFFFF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0E19D8"/>
    <w:multiLevelType w:val="hybridMultilevel"/>
    <w:tmpl w:val="7206D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33E2CAA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3021F0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0511B4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9D1ACE"/>
    <w:multiLevelType w:val="hybridMultilevel"/>
    <w:tmpl w:val="2572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152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8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50410A"/>
    <w:multiLevelType w:val="hybridMultilevel"/>
    <w:tmpl w:val="B3A66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BA32C0"/>
    <w:multiLevelType w:val="hybridMultilevel"/>
    <w:tmpl w:val="43604D7E"/>
    <w:lvl w:ilvl="0" w:tplc="FFFFFFFF">
      <w:start w:val="1"/>
      <w:numFmt w:val="decimal"/>
      <w:lvlText w:val="%1"/>
      <w:lvlJc w:val="left"/>
      <w:pPr>
        <w:ind w:left="764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3465266"/>
    <w:multiLevelType w:val="hybridMultilevel"/>
    <w:tmpl w:val="B1B2A9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4" w15:restartNumberingAfterBreak="0">
    <w:nsid w:val="3AE77E66"/>
    <w:multiLevelType w:val="hybridMultilevel"/>
    <w:tmpl w:val="DC82E092"/>
    <w:lvl w:ilvl="0" w:tplc="D50E220A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0C37F7"/>
    <w:multiLevelType w:val="hybridMultilevel"/>
    <w:tmpl w:val="89B439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B1F3AE9"/>
    <w:multiLevelType w:val="multilevel"/>
    <w:tmpl w:val="88E0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C20C19"/>
    <w:multiLevelType w:val="hybridMultilevel"/>
    <w:tmpl w:val="3DBE0F7E"/>
    <w:lvl w:ilvl="0" w:tplc="DCFEC0B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CA440AB4">
      <w:start w:val="1"/>
      <w:numFmt w:val="taiwaneseCountingThousand"/>
      <w:lvlText w:val="（%2）"/>
      <w:lvlJc w:val="left"/>
      <w:pPr>
        <w:ind w:left="1878" w:hanging="88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C99C0140">
      <w:start w:val="1"/>
      <w:numFmt w:val="taiwaneseCountingThousand"/>
      <w:lvlText w:val="%5、"/>
      <w:lvlJc w:val="left"/>
      <w:pPr>
        <w:ind w:left="72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99143A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9" w15:restartNumberingAfterBreak="0">
    <w:nsid w:val="4F10561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FA66010"/>
    <w:multiLevelType w:val="hybridMultilevel"/>
    <w:tmpl w:val="DF44DBBA"/>
    <w:lvl w:ilvl="0" w:tplc="06C40B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4FA47BA"/>
    <w:multiLevelType w:val="hybridMultilevel"/>
    <w:tmpl w:val="5BD0BC02"/>
    <w:lvl w:ilvl="0" w:tplc="EF16D192">
      <w:start w:val="1"/>
      <w:numFmt w:val="taiwaneseCountingThousand"/>
      <w:lvlText w:val="%1、"/>
      <w:lvlJc w:val="left"/>
      <w:pPr>
        <w:ind w:left="1286" w:hanging="720"/>
      </w:pPr>
    </w:lvl>
    <w:lvl w:ilvl="1" w:tplc="04090019">
      <w:start w:val="1"/>
      <w:numFmt w:val="ideographTraditional"/>
      <w:lvlText w:val="%2、"/>
      <w:lvlJc w:val="left"/>
      <w:pPr>
        <w:ind w:left="1526" w:hanging="480"/>
      </w:pPr>
    </w:lvl>
    <w:lvl w:ilvl="2" w:tplc="0409001B">
      <w:start w:val="1"/>
      <w:numFmt w:val="lowerRoman"/>
      <w:lvlText w:val="%3."/>
      <w:lvlJc w:val="right"/>
      <w:pPr>
        <w:ind w:left="2006" w:hanging="480"/>
      </w:pPr>
    </w:lvl>
    <w:lvl w:ilvl="3" w:tplc="0409000F">
      <w:start w:val="1"/>
      <w:numFmt w:val="decimal"/>
      <w:lvlText w:val="%4."/>
      <w:lvlJc w:val="left"/>
      <w:pPr>
        <w:ind w:left="2486" w:hanging="480"/>
      </w:pPr>
    </w:lvl>
    <w:lvl w:ilvl="4" w:tplc="04090019">
      <w:start w:val="1"/>
      <w:numFmt w:val="ideographTraditional"/>
      <w:lvlText w:val="%5、"/>
      <w:lvlJc w:val="left"/>
      <w:pPr>
        <w:ind w:left="2966" w:hanging="480"/>
      </w:pPr>
    </w:lvl>
    <w:lvl w:ilvl="5" w:tplc="0409001B">
      <w:start w:val="1"/>
      <w:numFmt w:val="lowerRoman"/>
      <w:lvlText w:val="%6."/>
      <w:lvlJc w:val="right"/>
      <w:pPr>
        <w:ind w:left="3446" w:hanging="480"/>
      </w:pPr>
    </w:lvl>
    <w:lvl w:ilvl="6" w:tplc="0409000F">
      <w:start w:val="1"/>
      <w:numFmt w:val="decimal"/>
      <w:lvlText w:val="%7."/>
      <w:lvlJc w:val="left"/>
      <w:pPr>
        <w:ind w:left="3926" w:hanging="480"/>
      </w:pPr>
    </w:lvl>
    <w:lvl w:ilvl="7" w:tplc="04090019">
      <w:start w:val="1"/>
      <w:numFmt w:val="ideographTraditional"/>
      <w:lvlText w:val="%8、"/>
      <w:lvlJc w:val="left"/>
      <w:pPr>
        <w:ind w:left="4406" w:hanging="480"/>
      </w:pPr>
    </w:lvl>
    <w:lvl w:ilvl="8" w:tplc="0409001B">
      <w:start w:val="1"/>
      <w:numFmt w:val="lowerRoman"/>
      <w:lvlText w:val="%9."/>
      <w:lvlJc w:val="right"/>
      <w:pPr>
        <w:ind w:left="4886" w:hanging="480"/>
      </w:pPr>
    </w:lvl>
  </w:abstractNum>
  <w:abstractNum w:abstractNumId="23" w15:restartNumberingAfterBreak="0">
    <w:nsid w:val="557123FF"/>
    <w:multiLevelType w:val="hybridMultilevel"/>
    <w:tmpl w:val="34F4F2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DD5137"/>
    <w:multiLevelType w:val="hybridMultilevel"/>
    <w:tmpl w:val="E362CA04"/>
    <w:lvl w:ilvl="0" w:tplc="5832C966">
      <w:start w:val="1"/>
      <w:numFmt w:val="decimal"/>
      <w:lvlText w:val="(%1)"/>
      <w:lvlJc w:val="left"/>
      <w:pPr>
        <w:ind w:left="960" w:hanging="480"/>
      </w:pPr>
      <w:rPr>
        <w:b w:val="0"/>
      </w:rPr>
    </w:lvl>
    <w:lvl w:ilvl="1" w:tplc="FFFFFFFF">
      <w:start w:val="1"/>
      <w:numFmt w:val="ideographTraditional"/>
      <w:lvlText w:val="%2、"/>
      <w:lvlJc w:val="left"/>
      <w:pPr>
        <w:ind w:left="1440" w:hanging="480"/>
      </w:pPr>
    </w:lvl>
    <w:lvl w:ilvl="2" w:tplc="FFFFFFFF">
      <w:start w:val="1"/>
      <w:numFmt w:val="lowerRoman"/>
      <w:lvlText w:val="%3."/>
      <w:lvlJc w:val="right"/>
      <w:pPr>
        <w:ind w:left="1920" w:hanging="480"/>
      </w:pPr>
    </w:lvl>
    <w:lvl w:ilvl="3" w:tplc="FFFFFFFF">
      <w:start w:val="1"/>
      <w:numFmt w:val="decimal"/>
      <w:lvlText w:val="%4."/>
      <w:lvlJc w:val="left"/>
      <w:pPr>
        <w:ind w:left="2400" w:hanging="480"/>
      </w:pPr>
    </w:lvl>
    <w:lvl w:ilvl="4" w:tplc="FFFFFFFF">
      <w:start w:val="1"/>
      <w:numFmt w:val="ideographTraditional"/>
      <w:lvlText w:val="%5、"/>
      <w:lvlJc w:val="left"/>
      <w:pPr>
        <w:ind w:left="2880" w:hanging="480"/>
      </w:pPr>
    </w:lvl>
    <w:lvl w:ilvl="5" w:tplc="FFFFFFFF">
      <w:start w:val="1"/>
      <w:numFmt w:val="lowerRoman"/>
      <w:lvlText w:val="%6."/>
      <w:lvlJc w:val="right"/>
      <w:pPr>
        <w:ind w:left="3360" w:hanging="480"/>
      </w:pPr>
    </w:lvl>
    <w:lvl w:ilvl="6" w:tplc="FFFFFFFF">
      <w:start w:val="1"/>
      <w:numFmt w:val="decimal"/>
      <w:lvlText w:val="%7."/>
      <w:lvlJc w:val="left"/>
      <w:pPr>
        <w:ind w:left="3840" w:hanging="480"/>
      </w:pPr>
    </w:lvl>
    <w:lvl w:ilvl="7" w:tplc="FFFFFFFF">
      <w:start w:val="1"/>
      <w:numFmt w:val="ideographTraditional"/>
      <w:lvlText w:val="%8、"/>
      <w:lvlJc w:val="left"/>
      <w:pPr>
        <w:ind w:left="4320" w:hanging="480"/>
      </w:pPr>
    </w:lvl>
    <w:lvl w:ilvl="8" w:tplc="FFFFFFFF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CE0975"/>
    <w:multiLevelType w:val="hybridMultilevel"/>
    <w:tmpl w:val="9BA20D9E"/>
    <w:lvl w:ilvl="0" w:tplc="DC8EC4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312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6C221794"/>
    <w:multiLevelType w:val="hybridMultilevel"/>
    <w:tmpl w:val="765076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2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3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4" w15:restartNumberingAfterBreak="0">
    <w:nsid w:val="7E067A02"/>
    <w:multiLevelType w:val="hybridMultilevel"/>
    <w:tmpl w:val="E5DE11AA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5F4F26"/>
    <w:multiLevelType w:val="hybridMultilevel"/>
    <w:tmpl w:val="5594767E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EF55B3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num w:numId="1" w16cid:durableId="446511210">
    <w:abstractNumId w:val="27"/>
  </w:num>
  <w:num w:numId="2" w16cid:durableId="1787699093">
    <w:abstractNumId w:val="31"/>
  </w:num>
  <w:num w:numId="3" w16cid:durableId="1154640150">
    <w:abstractNumId w:val="32"/>
  </w:num>
  <w:num w:numId="4" w16cid:durableId="938831650">
    <w:abstractNumId w:val="25"/>
  </w:num>
  <w:num w:numId="5" w16cid:durableId="1195116989">
    <w:abstractNumId w:val="7"/>
  </w:num>
  <w:num w:numId="6" w16cid:durableId="1213808424">
    <w:abstractNumId w:val="30"/>
  </w:num>
  <w:num w:numId="7" w16cid:durableId="425469759">
    <w:abstractNumId w:val="6"/>
  </w:num>
  <w:num w:numId="8" w16cid:durableId="1578637465">
    <w:abstractNumId w:val="8"/>
  </w:num>
  <w:num w:numId="9" w16cid:durableId="1749770328">
    <w:abstractNumId w:val="29"/>
  </w:num>
  <w:num w:numId="10" w16cid:durableId="1414082477">
    <w:abstractNumId w:val="5"/>
  </w:num>
  <w:num w:numId="11" w16cid:durableId="1016813236">
    <w:abstractNumId w:val="21"/>
  </w:num>
  <w:num w:numId="12" w16cid:durableId="184371350">
    <w:abstractNumId w:val="1"/>
  </w:num>
  <w:num w:numId="13" w16cid:durableId="1815557983">
    <w:abstractNumId w:val="12"/>
  </w:num>
  <w:num w:numId="14" w16cid:durableId="42606381">
    <w:abstractNumId w:val="33"/>
  </w:num>
  <w:num w:numId="15" w16cid:durableId="913391229">
    <w:abstractNumId w:val="13"/>
  </w:num>
  <w:num w:numId="16" w16cid:durableId="198324515">
    <w:abstractNumId w:val="10"/>
  </w:num>
  <w:num w:numId="17" w16cid:durableId="1219900139">
    <w:abstractNumId w:val="20"/>
  </w:num>
  <w:num w:numId="18" w16cid:durableId="718744487">
    <w:abstractNumId w:val="11"/>
  </w:num>
  <w:num w:numId="19" w16cid:durableId="1551266708">
    <w:abstractNumId w:val="4"/>
  </w:num>
  <w:num w:numId="20" w16cid:durableId="1356075197">
    <w:abstractNumId w:val="15"/>
  </w:num>
  <w:num w:numId="21" w16cid:durableId="1697150280">
    <w:abstractNumId w:val="23"/>
  </w:num>
  <w:num w:numId="22" w16cid:durableId="671569853">
    <w:abstractNumId w:val="28"/>
  </w:num>
  <w:num w:numId="23" w16cid:durableId="1214804844">
    <w:abstractNumId w:val="9"/>
  </w:num>
  <w:num w:numId="24" w16cid:durableId="198708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34711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32071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0087640">
    <w:abstractNumId w:val="18"/>
  </w:num>
  <w:num w:numId="28" w16cid:durableId="95298278">
    <w:abstractNumId w:val="34"/>
  </w:num>
  <w:num w:numId="29" w16cid:durableId="10316866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60592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71136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582603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366658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9611852">
    <w:abstractNumId w:val="0"/>
  </w:num>
  <w:num w:numId="35" w16cid:durableId="6908437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7807966">
    <w:abstractNumId w:val="16"/>
  </w:num>
  <w:num w:numId="37" w16cid:durableId="635641710">
    <w:abstractNumId w:val="17"/>
  </w:num>
  <w:num w:numId="38" w16cid:durableId="18399548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A"/>
    <w:rsid w:val="00022DBF"/>
    <w:rsid w:val="00065515"/>
    <w:rsid w:val="00164AA9"/>
    <w:rsid w:val="00172B8D"/>
    <w:rsid w:val="001A478A"/>
    <w:rsid w:val="001B236B"/>
    <w:rsid w:val="001E6836"/>
    <w:rsid w:val="0028269E"/>
    <w:rsid w:val="00282C21"/>
    <w:rsid w:val="00315004"/>
    <w:rsid w:val="003B429C"/>
    <w:rsid w:val="00402B8C"/>
    <w:rsid w:val="004326F1"/>
    <w:rsid w:val="00504B96"/>
    <w:rsid w:val="00517B75"/>
    <w:rsid w:val="00570BB7"/>
    <w:rsid w:val="005D3A70"/>
    <w:rsid w:val="00715A9A"/>
    <w:rsid w:val="00724B7B"/>
    <w:rsid w:val="00750949"/>
    <w:rsid w:val="00776E1F"/>
    <w:rsid w:val="00786412"/>
    <w:rsid w:val="007C5BE4"/>
    <w:rsid w:val="008B7C3C"/>
    <w:rsid w:val="008D1B0C"/>
    <w:rsid w:val="008D1D69"/>
    <w:rsid w:val="008E3D74"/>
    <w:rsid w:val="00904D83"/>
    <w:rsid w:val="0097559E"/>
    <w:rsid w:val="009B0435"/>
    <w:rsid w:val="00B1441F"/>
    <w:rsid w:val="00B612CC"/>
    <w:rsid w:val="00B625EE"/>
    <w:rsid w:val="00B65823"/>
    <w:rsid w:val="00B876E1"/>
    <w:rsid w:val="00B9407C"/>
    <w:rsid w:val="00C129BB"/>
    <w:rsid w:val="00C25D5B"/>
    <w:rsid w:val="00C83114"/>
    <w:rsid w:val="00CD31A3"/>
    <w:rsid w:val="00CE4E72"/>
    <w:rsid w:val="00D06F50"/>
    <w:rsid w:val="00D30033"/>
    <w:rsid w:val="00D46743"/>
    <w:rsid w:val="00D52F5F"/>
    <w:rsid w:val="00DB6947"/>
    <w:rsid w:val="00DC0407"/>
    <w:rsid w:val="00DD2D97"/>
    <w:rsid w:val="00DE128F"/>
    <w:rsid w:val="00DE1485"/>
    <w:rsid w:val="00DE7655"/>
    <w:rsid w:val="00E01217"/>
    <w:rsid w:val="00E0149A"/>
    <w:rsid w:val="00E21411"/>
    <w:rsid w:val="00EB3BD0"/>
    <w:rsid w:val="00F07CD1"/>
    <w:rsid w:val="00F12F5A"/>
    <w:rsid w:val="00F20D64"/>
    <w:rsid w:val="00F378F5"/>
    <w:rsid w:val="00F416DC"/>
    <w:rsid w:val="00F6423D"/>
    <w:rsid w:val="00FA6238"/>
    <w:rsid w:val="00FB5007"/>
    <w:rsid w:val="00FE5084"/>
    <w:rsid w:val="00FE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F5C38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A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715A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15A9A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715A9A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715A9A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15A9A"/>
  </w:style>
  <w:style w:type="paragraph" w:customStyle="1" w:styleId="1">
    <w:name w:val="內文1"/>
    <w:basedOn w:val="a"/>
    <w:rsid w:val="00715A9A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styleId="a7">
    <w:name w:val="header"/>
    <w:basedOn w:val="a"/>
    <w:link w:val="a8"/>
    <w:uiPriority w:val="99"/>
    <w:unhideWhenUsed/>
    <w:rsid w:val="00C12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129B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12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129BB"/>
    <w:rPr>
      <w:sz w:val="20"/>
      <w:szCs w:val="20"/>
    </w:rPr>
  </w:style>
  <w:style w:type="paragraph" w:customStyle="1" w:styleId="Default">
    <w:name w:val="Default"/>
    <w:rsid w:val="00E0149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customStyle="1" w:styleId="k3ksmc">
    <w:name w:val="k3ksmc"/>
    <w:basedOn w:val="a"/>
    <w:rsid w:val="00DB69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hzn33d">
    <w:name w:val="hzn33d"/>
    <w:basedOn w:val="a0"/>
    <w:rsid w:val="00DB6947"/>
  </w:style>
  <w:style w:type="character" w:styleId="ab">
    <w:name w:val="Strong"/>
    <w:basedOn w:val="a0"/>
    <w:uiPriority w:val="22"/>
    <w:qFormat/>
    <w:rsid w:val="00DB6947"/>
    <w:rPr>
      <w:b/>
      <w:bCs/>
    </w:rPr>
  </w:style>
  <w:style w:type="character" w:customStyle="1" w:styleId="uv3um">
    <w:name w:val="uv3um"/>
    <w:basedOn w:val="a0"/>
    <w:rsid w:val="00DB6947"/>
  </w:style>
  <w:style w:type="character" w:styleId="ac">
    <w:name w:val="Hyperlink"/>
    <w:basedOn w:val="a0"/>
    <w:uiPriority w:val="99"/>
    <w:semiHidden/>
    <w:unhideWhenUsed/>
    <w:rsid w:val="004326F1"/>
    <w:rPr>
      <w:color w:val="0563C1" w:themeColor="hyperlink"/>
      <w:u w:val="single"/>
    </w:rPr>
  </w:style>
  <w:style w:type="paragraph" w:styleId="ad">
    <w:name w:val="Body Text"/>
    <w:basedOn w:val="a"/>
    <w:link w:val="ae"/>
    <w:rsid w:val="008D1D69"/>
    <w:rPr>
      <w:rFonts w:ascii="Times New Roman" w:eastAsia="標楷體" w:hAnsi="Times New Roman" w:cs="Times New Roman"/>
      <w:sz w:val="28"/>
      <w:szCs w:val="20"/>
    </w:rPr>
  </w:style>
  <w:style w:type="character" w:customStyle="1" w:styleId="ae">
    <w:name w:val="本文 字元"/>
    <w:basedOn w:val="a0"/>
    <w:link w:val="ad"/>
    <w:rsid w:val="008D1D69"/>
    <w:rPr>
      <w:rFonts w:ascii="Times New Roman" w:eastAsia="標楷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0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3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achang@smecf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6C4E0-9E37-426A-9BB0-A304BD1E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cp:lastPrinted>2025-07-29T03:38:00Z</cp:lastPrinted>
  <dcterms:created xsi:type="dcterms:W3CDTF">2025-07-31T00:54:00Z</dcterms:created>
  <dcterms:modified xsi:type="dcterms:W3CDTF">2025-08-06T14:23:00Z</dcterms:modified>
</cp:coreProperties>
</file>