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C4A2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387E579D" w14:textId="76CE19F9" w:rsidR="00201C53" w:rsidRPr="00B70D06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</w:pP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案</w:t>
      </w: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　　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B70D06" w:rsidRPr="00F96BE2">
        <w:rPr>
          <w:rFonts w:ascii="Times New Roman" w:eastAsia="標楷體" w:hAnsi="Times New Roman" w:cs="Times New Roman"/>
          <w:sz w:val="28"/>
          <w:szCs w:val="28"/>
        </w:rPr>
        <w:t>112DS0</w:t>
      </w:r>
      <w:r w:rsidR="00BA257F" w:rsidRPr="00F96BE2">
        <w:rPr>
          <w:rFonts w:ascii="Times New Roman" w:eastAsia="標楷體" w:hAnsi="Times New Roman" w:cs="Times New Roman"/>
          <w:sz w:val="28"/>
          <w:szCs w:val="28"/>
        </w:rPr>
        <w:t>11</w:t>
      </w:r>
    </w:p>
    <w:p w14:paraId="61F3F6ED" w14:textId="04FE0B33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購案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名稱：</w:t>
      </w:r>
      <w:r w:rsidR="00BA257F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BA257F">
        <w:rPr>
          <w:rFonts w:ascii="Times New Roman" w:eastAsia="標楷體" w:hAnsi="Times New Roman" w:cs="Times New Roman"/>
          <w:sz w:val="28"/>
          <w:szCs w:val="28"/>
        </w:rPr>
        <w:t>12</w:t>
      </w:r>
      <w:r w:rsidR="00BA257F">
        <w:rPr>
          <w:rFonts w:ascii="Times New Roman" w:eastAsia="標楷體" w:hAnsi="Times New Roman" w:cs="Times New Roman" w:hint="eastAsia"/>
          <w:sz w:val="28"/>
          <w:szCs w:val="28"/>
        </w:rPr>
        <w:t>年度製造業轉型行銷規劃執行</w:t>
      </w:r>
    </w:p>
    <w:p w14:paraId="6754DA95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Sylfaen" w:eastAsia="標楷體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計畫書簡報評選流程：</w:t>
      </w:r>
      <w:r w:rsidRPr="004B6E47">
        <w:rPr>
          <w:rFonts w:ascii="Sylfaen" w:eastAsia="標楷體" w:hAnsi="Sylfaen"/>
          <w:sz w:val="28"/>
          <w:szCs w:val="28"/>
        </w:rPr>
        <w:t xml:space="preserve"> </w:t>
      </w:r>
    </w:p>
    <w:p w14:paraId="3D5262F7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1CAB7998" w14:textId="6AD1EAEC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簡報評選時間：於</w:t>
      </w:r>
      <w:r w:rsidR="00956150">
        <w:rPr>
          <w:rFonts w:eastAsia="標楷體" w:hint="eastAsia"/>
          <w:kern w:val="0"/>
          <w:sz w:val="28"/>
          <w:szCs w:val="28"/>
          <w:u w:val="single"/>
        </w:rPr>
        <w:t>112</w:t>
      </w:r>
      <w:r w:rsidRPr="004B6E47">
        <w:rPr>
          <w:rFonts w:eastAsia="標楷體" w:hint="eastAsia"/>
          <w:kern w:val="0"/>
          <w:sz w:val="28"/>
          <w:szCs w:val="28"/>
        </w:rPr>
        <w:t>年</w:t>
      </w:r>
      <w:r w:rsidR="00956150">
        <w:rPr>
          <w:rFonts w:eastAsia="標楷體" w:hint="eastAsia"/>
          <w:kern w:val="0"/>
          <w:sz w:val="28"/>
          <w:szCs w:val="28"/>
        </w:rPr>
        <w:t>11</w:t>
      </w:r>
      <w:r w:rsidRPr="004B6E47">
        <w:rPr>
          <w:rFonts w:eastAsia="標楷體" w:hint="eastAsia"/>
          <w:kern w:val="0"/>
          <w:sz w:val="28"/>
          <w:szCs w:val="28"/>
        </w:rPr>
        <w:t>月</w:t>
      </w:r>
      <w:r w:rsidR="00956150">
        <w:rPr>
          <w:rFonts w:eastAsia="標楷體" w:hint="eastAsia"/>
          <w:kern w:val="0"/>
          <w:sz w:val="28"/>
          <w:szCs w:val="28"/>
        </w:rPr>
        <w:t>22</w:t>
      </w:r>
      <w:r w:rsidRPr="004B6E47">
        <w:rPr>
          <w:rFonts w:eastAsia="標楷體" w:hint="eastAsia"/>
          <w:kern w:val="0"/>
          <w:sz w:val="28"/>
          <w:szCs w:val="28"/>
        </w:rPr>
        <w:t>日</w:t>
      </w:r>
      <w:r w:rsidR="00956150">
        <w:rPr>
          <w:rFonts w:eastAsia="標楷體" w:hint="eastAsia"/>
          <w:kern w:val="0"/>
          <w:sz w:val="28"/>
          <w:szCs w:val="28"/>
        </w:rPr>
        <w:t>上</w:t>
      </w:r>
      <w:r w:rsidRPr="004B6E47">
        <w:rPr>
          <w:rFonts w:eastAsia="標楷體" w:hint="eastAsia"/>
          <w:kern w:val="0"/>
          <w:sz w:val="28"/>
          <w:szCs w:val="28"/>
        </w:rPr>
        <w:t>午</w:t>
      </w:r>
      <w:r w:rsidR="00956150">
        <w:rPr>
          <w:rFonts w:eastAsia="標楷體" w:hint="eastAsia"/>
          <w:kern w:val="0"/>
          <w:sz w:val="28"/>
          <w:szCs w:val="28"/>
        </w:rPr>
        <w:t>11</w:t>
      </w:r>
      <w:r w:rsidRPr="004B6E47">
        <w:rPr>
          <w:rFonts w:eastAsia="標楷體" w:hint="eastAsia"/>
          <w:kern w:val="0"/>
          <w:sz w:val="28"/>
          <w:szCs w:val="28"/>
        </w:rPr>
        <w:t>時</w:t>
      </w:r>
      <w:r w:rsidR="00956150">
        <w:rPr>
          <w:rFonts w:eastAsia="標楷體" w:hint="eastAsia"/>
          <w:kern w:val="0"/>
          <w:sz w:val="28"/>
          <w:szCs w:val="28"/>
        </w:rPr>
        <w:t>00</w:t>
      </w:r>
      <w:r w:rsidRPr="004B6E47">
        <w:rPr>
          <w:rFonts w:eastAsia="標楷體" w:hint="eastAsia"/>
          <w:kern w:val="0"/>
          <w:sz w:val="28"/>
          <w:szCs w:val="28"/>
        </w:rPr>
        <w:t>分整起，依簡報順序至台北市中正區南海路</w:t>
      </w:r>
      <w:r w:rsidRPr="004B6E47">
        <w:rPr>
          <w:rFonts w:eastAsia="標楷體"/>
          <w:kern w:val="0"/>
          <w:sz w:val="28"/>
          <w:szCs w:val="28"/>
        </w:rPr>
        <w:t>1</w:t>
      </w:r>
      <w:r w:rsidRPr="004B6E47">
        <w:rPr>
          <w:rFonts w:eastAsia="標楷體" w:hint="eastAsia"/>
          <w:kern w:val="0"/>
          <w:sz w:val="28"/>
          <w:szCs w:val="28"/>
        </w:rPr>
        <w:t>號</w:t>
      </w:r>
      <w:r w:rsidRPr="004B6E47">
        <w:rPr>
          <w:rFonts w:eastAsia="標楷體"/>
          <w:kern w:val="0"/>
          <w:sz w:val="28"/>
          <w:szCs w:val="28"/>
        </w:rPr>
        <w:t>5</w:t>
      </w:r>
      <w:r w:rsidRPr="004B6E47">
        <w:rPr>
          <w:rFonts w:eastAsia="標楷體" w:hint="eastAsia"/>
          <w:kern w:val="0"/>
          <w:sz w:val="28"/>
          <w:szCs w:val="28"/>
        </w:rPr>
        <w:t>樓</w:t>
      </w:r>
      <w:r w:rsidRPr="004B6E47">
        <w:rPr>
          <w:rFonts w:eastAsia="標楷體"/>
          <w:kern w:val="0"/>
          <w:sz w:val="28"/>
          <w:szCs w:val="28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會議室參加簡報評選（簡報時間若有變動，本會將再行通知簡報評選時間）。</w:t>
      </w:r>
    </w:p>
    <w:p w14:paraId="79648A37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有權參加計畫書評選之每一投標廠商，參加簡報作業人數以</w:t>
      </w:r>
      <w:r w:rsidRPr="004B6E47">
        <w:rPr>
          <w:rFonts w:eastAsia="標楷體"/>
          <w:kern w:val="0"/>
          <w:sz w:val="28"/>
          <w:szCs w:val="28"/>
        </w:rPr>
        <w:t>2</w:t>
      </w:r>
      <w:r w:rsidRPr="004B6E47">
        <w:rPr>
          <w:rFonts w:eastAsia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2117638F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簡報人員、答詢人員必須為本案執行團隊成員；不符合前述資格之人員，本會得拒絕其進入評選會場。</w:t>
      </w:r>
    </w:p>
    <w:p w14:paraId="195316EE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參加評選之投標廠商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，</w:t>
      </w:r>
      <w:r w:rsidRPr="004B6E47">
        <w:rPr>
          <w:rFonts w:ascii="Times New Roman" w:eastAsia="標楷體" w:hAnsi="Times New Roman"/>
          <w:sz w:val="28"/>
          <w:szCs w:val="28"/>
        </w:rPr>
        <w:t>應按規定時間、地點進場進行簡報及答詢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如有投標廠商逾時未到場，視同放棄簡報及詢答權利。由評選委員逕行按計畫書內容進行評選，不影響其投標文件之有效性，惟簡報與答詢項目不予計分。</w:t>
      </w:r>
    </w:p>
    <w:p w14:paraId="23A361DC" w14:textId="278717C0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每一廠商簡報時間為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70D06">
        <w:rPr>
          <w:rFonts w:eastAsia="標楷體"/>
          <w:color w:val="FF0000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分鐘，答詢時間為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70D06">
        <w:rPr>
          <w:rFonts w:eastAsia="標楷體"/>
          <w:color w:val="FF0000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分鐘，評選委員提問時間另計，並採統問統答方式進行。本會將分別於簡報及詢答時間截止前</w:t>
      </w:r>
      <w:r w:rsidRPr="004B6E47">
        <w:rPr>
          <w:rFonts w:eastAsia="標楷體"/>
          <w:kern w:val="0"/>
          <w:sz w:val="28"/>
          <w:szCs w:val="28"/>
        </w:rPr>
        <w:t xml:space="preserve"> 2 </w:t>
      </w:r>
      <w:r w:rsidRPr="004B6E47">
        <w:rPr>
          <w:rFonts w:eastAsia="標楷體" w:hint="eastAsia"/>
          <w:kern w:val="0"/>
          <w:sz w:val="28"/>
          <w:szCs w:val="28"/>
        </w:rPr>
        <w:t>分鐘及時間結束時提醒，時間到即須結束簡報或詢答；惟詢答時評選委員會主席得視評選委員提出問題情形酌予延長時間。</w:t>
      </w:r>
    </w:p>
    <w:p w14:paraId="4DEDEDA4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投標廠商進行簡報評選時，內容應以所提計畫書為限，不得利用簡報更改廠商投標文件內容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廠商另外提出變更或補充資料者，該資料不納入評選。</w:t>
      </w:r>
    </w:p>
    <w:p w14:paraId="3BC299AD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簡報時廠商應自行攜帶簡報設備（例如筆記型電腦），本會僅備投影機供廠商簡報使用；若評選會議需提前進行機器測試需求者，請另洽本案採購承辦人安排測試。</w:t>
      </w:r>
    </w:p>
    <w:p w14:paraId="338E474F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計畫書規定：</w:t>
      </w:r>
    </w:p>
    <w:p w14:paraId="745263C8" w14:textId="10AF7528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投標廠商應提供服務計畫書乙式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70D06">
        <w:rPr>
          <w:rFonts w:eastAsia="標楷體" w:hint="eastAsia"/>
          <w:color w:val="FF0000"/>
          <w:kern w:val="0"/>
          <w:sz w:val="28"/>
          <w:szCs w:val="28"/>
          <w:u w:val="single"/>
        </w:rPr>
        <w:t>6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份，以</w:t>
      </w:r>
      <w:r w:rsidRPr="004B6E47">
        <w:rPr>
          <w:rFonts w:eastAsia="標楷體"/>
          <w:kern w:val="0"/>
          <w:sz w:val="28"/>
          <w:szCs w:val="28"/>
        </w:rPr>
        <w:t>A4</w:t>
      </w:r>
      <w:r w:rsidRPr="004B6E47">
        <w:rPr>
          <w:rFonts w:eastAsia="標楷體" w:hint="eastAsia"/>
          <w:kern w:val="0"/>
          <w:sz w:val="28"/>
          <w:szCs w:val="28"/>
        </w:rPr>
        <w:t>規格直式橫書編排、雙面列印，內容依本案招標規格說明書，及本規範等招標文件所載需求與規定進行提案。</w:t>
      </w:r>
    </w:p>
    <w:p w14:paraId="17CAF7CE" w14:textId="4BA82B24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服務計畫書封面標題統一為【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BA257F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70D06" w:rsidRPr="00BA257F">
        <w:rPr>
          <w:rFonts w:eastAsia="標楷體" w:hint="eastAsia"/>
          <w:color w:val="FF0000"/>
          <w:kern w:val="0"/>
          <w:sz w:val="28"/>
          <w:szCs w:val="28"/>
          <w:u w:val="single"/>
        </w:rPr>
        <w:t>112DS0</w:t>
      </w:r>
      <w:r w:rsidR="00BA257F" w:rsidRPr="00BA257F">
        <w:rPr>
          <w:rFonts w:eastAsia="標楷體"/>
          <w:color w:val="FF0000"/>
          <w:kern w:val="0"/>
          <w:sz w:val="28"/>
          <w:szCs w:val="28"/>
          <w:u w:val="single"/>
        </w:rPr>
        <w:t>11</w:t>
      </w:r>
      <w:r w:rsidR="00B70D06" w:rsidRPr="00BA257F">
        <w:rPr>
          <w:rFonts w:eastAsia="標楷體" w:hint="eastAsia"/>
          <w:color w:val="FF0000"/>
          <w:kern w:val="0"/>
          <w:sz w:val="28"/>
          <w:szCs w:val="28"/>
          <w:u w:val="single"/>
        </w:rPr>
        <w:t xml:space="preserve"> </w:t>
      </w:r>
      <w:r w:rsidR="00BA257F" w:rsidRPr="00BA257F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</w:t>
      </w:r>
      <w:r w:rsidR="00BA257F" w:rsidRPr="00BA257F">
        <w:rPr>
          <w:rFonts w:ascii="Times New Roman" w:eastAsia="標楷體" w:hAnsi="Times New Roman" w:cs="Times New Roman"/>
          <w:sz w:val="28"/>
          <w:szCs w:val="28"/>
          <w:u w:val="single"/>
        </w:rPr>
        <w:t>12</w:t>
      </w:r>
      <w:r w:rsidR="00BA257F" w:rsidRPr="00BA257F">
        <w:rPr>
          <w:rFonts w:ascii="Times New Roman" w:eastAsia="標楷體" w:hAnsi="Times New Roman" w:cs="Times New Roman" w:hint="eastAsia"/>
          <w:sz w:val="28"/>
          <w:szCs w:val="28"/>
          <w:u w:val="single"/>
        </w:rPr>
        <w:t>年度製造業轉型行銷規劃執行</w:t>
      </w:r>
      <w:r w:rsidRPr="00BA257F">
        <w:rPr>
          <w:rFonts w:eastAsia="標楷體"/>
          <w:kern w:val="0"/>
          <w:sz w:val="28"/>
          <w:szCs w:val="28"/>
          <w:u w:val="single"/>
        </w:rPr>
        <w:t xml:space="preserve">  </w:t>
      </w:r>
      <w:r w:rsidRPr="00BA257F">
        <w:rPr>
          <w:rFonts w:ascii="標楷體" w:eastAsia="標楷體" w:hAnsi="標楷體" w:hint="eastAsia"/>
          <w:sz w:val="28"/>
          <w:szCs w:val="28"/>
          <w:u w:val="single"/>
        </w:rPr>
        <w:t>服務計畫書</w:t>
      </w:r>
      <w:r w:rsidRPr="004B6E47">
        <w:rPr>
          <w:rFonts w:eastAsia="標楷體" w:hint="eastAsia"/>
          <w:kern w:val="0"/>
          <w:sz w:val="28"/>
          <w:szCs w:val="28"/>
        </w:rPr>
        <w:t>】。</w:t>
      </w:r>
    </w:p>
    <w:p w14:paraId="60914EF5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服務計畫書正本首頁請標示廠商名稱，並蓋廠商及負責人印章或簽署，倘投標廠商未蓋廠商及負責人印章或簽署，本中心得洽廠商澄清更正。</w:t>
      </w:r>
    </w:p>
    <w:p w14:paraId="418F04E4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</w:t>
      </w:r>
      <w:r w:rsidRPr="004B6E47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26BB6A48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kern w:val="0"/>
          <w:sz w:val="28"/>
          <w:szCs w:val="28"/>
        </w:rPr>
        <w:lastRenderedPageBreak/>
        <w:t>服務計畫書份數不足者，不足份數由本中心以黑白影印補足份數供評選使用，若因影印品質及裝訂與原件有出入而影響評選結果者，由投標廠商自行負責。</w:t>
      </w:r>
    </w:p>
    <w:p w14:paraId="7EE9229F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50E21F21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hAnsi="Sylfaen" w:hint="eastAsia"/>
          <w:sz w:val="28"/>
          <w:szCs w:val="28"/>
        </w:rPr>
        <w:t>評定</w:t>
      </w:r>
      <w:r w:rsidRPr="004B6E47">
        <w:rPr>
          <w:rFonts w:ascii="Sylfaen" w:eastAsia="標楷體" w:hAnsi="Sylfaen" w:hint="eastAsia"/>
          <w:sz w:val="28"/>
          <w:szCs w:val="28"/>
        </w:rPr>
        <w:t>方式</w:t>
      </w:r>
      <w:r w:rsidRPr="004B6E47">
        <w:rPr>
          <w:rFonts w:ascii="Sylfaen" w:hAnsi="Sylfaen" w:hint="eastAsia"/>
          <w:sz w:val="28"/>
          <w:szCs w:val="28"/>
        </w:rPr>
        <w:t>：</w:t>
      </w:r>
    </w:p>
    <w:p w14:paraId="0DD10816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本案評定方式採序位法，由評選委員對廠商所提計畫書，依評分表所列之評選項目及評審標準分別評分後加總，並依加總分數高低轉換為序位，再彙整合計各廠商之序位，以序位合計值最低者為第一優勝廠商，次低者為第二優勝廠商，餘依序排序，評選總分平均未達</w:t>
      </w:r>
      <w:r w:rsidRPr="004B6E47">
        <w:rPr>
          <w:rFonts w:eastAsia="標楷體"/>
          <w:kern w:val="0"/>
          <w:sz w:val="28"/>
          <w:szCs w:val="28"/>
        </w:rPr>
        <w:t>70</w:t>
      </w:r>
      <w:r w:rsidRPr="004B6E47">
        <w:rPr>
          <w:rFonts w:eastAsia="標楷體" w:hint="eastAsia"/>
          <w:kern w:val="0"/>
          <w:sz w:val="28"/>
          <w:szCs w:val="28"/>
        </w:rPr>
        <w:t>分者，視為不合格，不予排序優勝序位。</w:t>
      </w:r>
    </w:p>
    <w:p w14:paraId="272FF854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若標價仍相同者，則以配分最高之評選項目之得分合計值較高者優先議價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得分仍相同者，抽籤決定之。</w:t>
      </w:r>
    </w:p>
    <w:p w14:paraId="76567B2A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經評定結果均無優勝廠商者，本案廢標。</w:t>
      </w:r>
    </w:p>
    <w:p w14:paraId="6EBFF37D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hAnsi="Sylfaen" w:hint="eastAsia"/>
          <w:sz w:val="28"/>
          <w:szCs w:val="28"/>
        </w:rPr>
        <w:t>評選項目及評審標準：</w:t>
      </w:r>
      <w:r w:rsidRPr="004B6E47">
        <w:rPr>
          <w:rFonts w:ascii="Sylfaen" w:hAnsi="Sylfaen"/>
          <w:sz w:val="28"/>
          <w:szCs w:val="28"/>
        </w:rPr>
        <w:t>(</w:t>
      </w:r>
      <w:r w:rsidRPr="004B6E47">
        <w:rPr>
          <w:rFonts w:ascii="Sylfaen" w:hAnsi="Sylfaen" w:hint="eastAsia"/>
          <w:sz w:val="28"/>
          <w:szCs w:val="28"/>
        </w:rPr>
        <w:t>依個案實際需求調整項目及配分</w:t>
      </w:r>
      <w:r w:rsidRPr="004B6E47">
        <w:rPr>
          <w:rFonts w:ascii="Sylfaen" w:hAnsi="Sylfaen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408"/>
        <w:gridCol w:w="1075"/>
      </w:tblGrid>
      <w:tr w:rsidR="00201C53" w:rsidRPr="004B6E47" w14:paraId="56A12CE3" w14:textId="77777777" w:rsidTr="00737CA1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4ECFEB7" w14:textId="77777777" w:rsidR="00201C53" w:rsidRPr="004B6E47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2F49982" w14:textId="77777777" w:rsidR="00201C53" w:rsidRPr="004B6E47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CB1E0B4" w14:textId="77777777" w:rsidR="00201C53" w:rsidRPr="004B6E47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4B6E47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F061003" w14:textId="77777777" w:rsidR="00201C53" w:rsidRPr="004B6E47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201C53" w:rsidRPr="004B6E47" w14:paraId="1513EEFD" w14:textId="77777777" w:rsidTr="00737CA1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0043EC97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48D81474" w14:textId="77777777" w:rsidR="00201C53" w:rsidRPr="004B6E47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24957771" w14:textId="77777777" w:rsidR="00201C53" w:rsidRPr="004B6E47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1C53" w:rsidRPr="004B6E47" w14:paraId="7B894874" w14:textId="77777777" w:rsidTr="00737CA1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38C41795" w14:textId="77777777" w:rsidR="00201C53" w:rsidRPr="004B6E47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55C98765" w14:textId="77777777" w:rsidR="00201C53" w:rsidRPr="004B6E47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規劃執行能力</w:t>
            </w:r>
          </w:p>
          <w:p w14:paraId="2F5C067C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●人力配置規劃</w:t>
            </w:r>
          </w:p>
          <w:p w14:paraId="78717FE3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●執行團隊之相關經驗、學經歷及過去績效</w:t>
            </w:r>
          </w:p>
          <w:p w14:paraId="35441430" w14:textId="77777777" w:rsidR="00201C53" w:rsidRPr="004B6E47" w:rsidRDefault="00201C53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●計畫執行及管理能力</w:t>
            </w: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0FC73E7F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公司簡介</w:t>
            </w:r>
          </w:p>
          <w:p w14:paraId="69B5456E" w14:textId="77777777" w:rsidR="00201C53" w:rsidRPr="004B6E47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業務範圍</w:t>
            </w:r>
          </w:p>
          <w:p w14:paraId="6A358F1C" w14:textId="77777777" w:rsidR="00201C53" w:rsidRPr="004B6E47" w:rsidRDefault="00201C53" w:rsidP="00201C53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885"/>
              </w:tabs>
              <w:snapToGrid w:val="0"/>
              <w:ind w:leftChars="0" w:left="885" w:hanging="709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人力、資本額</w:t>
            </w:r>
          </w:p>
          <w:p w14:paraId="23C01292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執行團隊組織與工作分配</w:t>
            </w:r>
          </w:p>
          <w:p w14:paraId="1A952603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專案負責人及執行團隊成員經歷：包含現職、學經歷等</w:t>
            </w:r>
          </w:p>
          <w:p w14:paraId="66DFF2B1" w14:textId="77777777" w:rsidR="00201C53" w:rsidRPr="004B6E47" w:rsidRDefault="00201C53" w:rsidP="00201C53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廠商履約實績：請詳述專案經驗及其成效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86E5395" w14:textId="77777777" w:rsidR="00201C53" w:rsidRPr="004B6E47" w:rsidRDefault="00201C53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20</w:t>
            </w:r>
          </w:p>
        </w:tc>
      </w:tr>
      <w:tr w:rsidR="00201C53" w:rsidRPr="004B6E47" w14:paraId="09F55B4E" w14:textId="77777777" w:rsidTr="00737CA1">
        <w:trPr>
          <w:jc w:val="center"/>
        </w:trPr>
        <w:tc>
          <w:tcPr>
            <w:tcW w:w="1056" w:type="dxa"/>
            <w:vAlign w:val="center"/>
          </w:tcPr>
          <w:p w14:paraId="5CAD755D" w14:textId="77777777" w:rsidR="00201C53" w:rsidRPr="004B6E47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560" w:type="dxa"/>
          </w:tcPr>
          <w:p w14:paraId="057C47EE" w14:textId="77777777" w:rsidR="00201C53" w:rsidRPr="004B6E47" w:rsidRDefault="00201C53" w:rsidP="000721D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整體規劃構想</w:t>
            </w:r>
          </w:p>
          <w:p w14:paraId="0BE03275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●規劃內容可行性</w:t>
            </w:r>
          </w:p>
          <w:p w14:paraId="32FC6070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●創意內容豐富性</w:t>
            </w:r>
          </w:p>
          <w:p w14:paraId="170C696E" w14:textId="77777777" w:rsidR="00201C53" w:rsidRPr="004B6E47" w:rsidRDefault="00201C53" w:rsidP="00737CA1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●執行進度之時程規劃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5235520A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說明整體企劃內容、理念</w:t>
            </w:r>
          </w:p>
          <w:p w14:paraId="6299227F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提供時程進度規劃，說明相關工作預定進度、完成時點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7CD4C50" w14:textId="77777777" w:rsidR="00201C53" w:rsidRPr="004B6E47" w:rsidRDefault="00201C53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30</w:t>
            </w:r>
          </w:p>
        </w:tc>
      </w:tr>
      <w:tr w:rsidR="00201C53" w:rsidRPr="004B6E47" w14:paraId="0026A556" w14:textId="77777777" w:rsidTr="00737CA1">
        <w:trPr>
          <w:trHeight w:val="121"/>
          <w:jc w:val="center"/>
        </w:trPr>
        <w:tc>
          <w:tcPr>
            <w:tcW w:w="1056" w:type="dxa"/>
            <w:vAlign w:val="center"/>
          </w:tcPr>
          <w:p w14:paraId="24BC6254" w14:textId="77777777" w:rsidR="00201C53" w:rsidRPr="004B6E47" w:rsidRDefault="00201C53" w:rsidP="00737CA1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2560" w:type="dxa"/>
          </w:tcPr>
          <w:p w14:paraId="6A1503AF" w14:textId="77777777" w:rsidR="00201C53" w:rsidRPr="004B6E47" w:rsidRDefault="00201C53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媒體整合行銷能力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433B423E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說明公關文宣作業、活動宣傳、傳播能力等規劃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3690D0E" w14:textId="77777777" w:rsidR="00201C53" w:rsidRPr="004B6E47" w:rsidRDefault="00201C53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20</w:t>
            </w:r>
          </w:p>
        </w:tc>
      </w:tr>
      <w:tr w:rsidR="00201C53" w:rsidRPr="004B6E47" w14:paraId="73857BBA" w14:textId="77777777" w:rsidTr="00737CA1">
        <w:trPr>
          <w:trHeight w:val="121"/>
          <w:jc w:val="center"/>
        </w:trPr>
        <w:tc>
          <w:tcPr>
            <w:tcW w:w="1056" w:type="dxa"/>
            <w:vAlign w:val="center"/>
          </w:tcPr>
          <w:p w14:paraId="65A18026" w14:textId="77777777" w:rsidR="00201C53" w:rsidRPr="004B6E47" w:rsidRDefault="00201C53" w:rsidP="00737CA1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2560" w:type="dxa"/>
          </w:tcPr>
          <w:p w14:paraId="7FBE1C93" w14:textId="77777777" w:rsidR="00201C53" w:rsidRPr="004B6E47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經費合理性</w:t>
            </w:r>
          </w:p>
          <w:p w14:paraId="3B5B3BC6" w14:textId="77777777" w:rsidR="00201C53" w:rsidRPr="004B6E47" w:rsidRDefault="00201C53" w:rsidP="000721DB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●相關執行費用估算與分配之合理性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3610E4E3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10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詳細編列各項經費內容及運用之合理性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（</w:t>
            </w: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請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詳列各項工作項目</w:t>
            </w: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／物品／服務／人力</w:t>
            </w: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……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等</w:t>
            </w:r>
            <w:r w:rsidRPr="004B6E47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價格</w:t>
            </w: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明細）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12996A8" w14:textId="77777777" w:rsidR="00201C53" w:rsidRPr="004B6E47" w:rsidRDefault="00201C53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b/>
                <w:szCs w:val="24"/>
              </w:rPr>
              <w:t>20</w:t>
            </w:r>
          </w:p>
        </w:tc>
      </w:tr>
      <w:tr w:rsidR="00201C53" w:rsidRPr="004B6E47" w14:paraId="4B61D8DE" w14:textId="77777777" w:rsidTr="00377F26">
        <w:trPr>
          <w:trHeight w:val="121"/>
          <w:jc w:val="center"/>
        </w:trPr>
        <w:tc>
          <w:tcPr>
            <w:tcW w:w="1056" w:type="dxa"/>
            <w:vAlign w:val="center"/>
          </w:tcPr>
          <w:p w14:paraId="62E88076" w14:textId="77777777" w:rsidR="00201C53" w:rsidRPr="004B6E47" w:rsidRDefault="00201C53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2560" w:type="dxa"/>
          </w:tcPr>
          <w:p w14:paraId="0C950C4E" w14:textId="77777777" w:rsidR="00201C53" w:rsidRPr="004B6E47" w:rsidRDefault="00201C53" w:rsidP="000721D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簡報與答詢</w:t>
            </w:r>
          </w:p>
        </w:tc>
        <w:tc>
          <w:tcPr>
            <w:tcW w:w="4408" w:type="dxa"/>
            <w:tcBorders>
              <w:right w:val="single" w:sz="12" w:space="0" w:color="auto"/>
            </w:tcBorders>
          </w:tcPr>
          <w:p w14:paraId="4D05D338" w14:textId="77777777" w:rsidR="00201C53" w:rsidRPr="004B6E47" w:rsidRDefault="00201C53" w:rsidP="00B70D06">
            <w:pPr>
              <w:pStyle w:val="a3"/>
              <w:widowControl/>
              <w:numPr>
                <w:ilvl w:val="0"/>
                <w:numId w:val="11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投標廠商現場簡報與答詢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384DEBC" w14:textId="77777777" w:rsidR="00201C53" w:rsidRPr="004B6E47" w:rsidRDefault="00201C53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b/>
                <w:szCs w:val="24"/>
              </w:rPr>
              <w:t>10</w:t>
            </w:r>
          </w:p>
        </w:tc>
      </w:tr>
      <w:tr w:rsidR="00201C53" w:rsidRPr="004B6E47" w14:paraId="5360F956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03C99F2F" w14:textId="77777777" w:rsidR="00201C53" w:rsidRPr="004B6E47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4B6E47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68EC7C14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100</w:t>
            </w:r>
          </w:p>
        </w:tc>
      </w:tr>
    </w:tbl>
    <w:p w14:paraId="4A4A2B90" w14:textId="77777777" w:rsidR="00201C53" w:rsidRDefault="00201C53" w:rsidP="00485ED5">
      <w:pPr>
        <w:sectPr w:rsidR="00201C53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A760C8E" w14:textId="77777777" w:rsidR="0063367C" w:rsidRDefault="0063367C"/>
    <w:sectPr w:rsidR="0063367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2810" w14:textId="77777777" w:rsidR="00F54029" w:rsidRDefault="00F54029" w:rsidP="00B70D06">
      <w:r>
        <w:separator/>
      </w:r>
    </w:p>
  </w:endnote>
  <w:endnote w:type="continuationSeparator" w:id="0">
    <w:p w14:paraId="6448F7F6" w14:textId="77777777" w:rsidR="00F54029" w:rsidRDefault="00F54029" w:rsidP="00B7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85A76" w14:textId="77777777" w:rsidR="00F54029" w:rsidRDefault="00F54029" w:rsidP="00B70D06">
      <w:r>
        <w:separator/>
      </w:r>
    </w:p>
  </w:footnote>
  <w:footnote w:type="continuationSeparator" w:id="0">
    <w:p w14:paraId="1CAEEB76" w14:textId="77777777" w:rsidR="00F54029" w:rsidRDefault="00F54029" w:rsidP="00B70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3DA"/>
    <w:multiLevelType w:val="hybridMultilevel"/>
    <w:tmpl w:val="7EF03748"/>
    <w:lvl w:ilvl="0" w:tplc="1540A4E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4DB4F1D"/>
    <w:multiLevelType w:val="hybridMultilevel"/>
    <w:tmpl w:val="7EF03748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026645"/>
    <w:multiLevelType w:val="hybridMultilevel"/>
    <w:tmpl w:val="7EF03748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6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1FA50F8"/>
    <w:multiLevelType w:val="hybridMultilevel"/>
    <w:tmpl w:val="7EF03748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9"/>
  </w:num>
  <w:num w:numId="2" w16cid:durableId="15838338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7"/>
  </w:num>
  <w:num w:numId="4" w16cid:durableId="1318529704">
    <w:abstractNumId w:val="10"/>
  </w:num>
  <w:num w:numId="5" w16cid:durableId="793913595">
    <w:abstractNumId w:val="5"/>
  </w:num>
  <w:num w:numId="6" w16cid:durableId="1311668927">
    <w:abstractNumId w:val="1"/>
  </w:num>
  <w:num w:numId="7" w16cid:durableId="1348025890">
    <w:abstractNumId w:val="6"/>
  </w:num>
  <w:num w:numId="8" w16cid:durableId="1888954903">
    <w:abstractNumId w:val="0"/>
  </w:num>
  <w:num w:numId="9" w16cid:durableId="1074473250">
    <w:abstractNumId w:val="2"/>
  </w:num>
  <w:num w:numId="10" w16cid:durableId="43988074">
    <w:abstractNumId w:val="8"/>
  </w:num>
  <w:num w:numId="11" w16cid:durableId="972177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201C53"/>
    <w:rsid w:val="0063367C"/>
    <w:rsid w:val="00956150"/>
    <w:rsid w:val="00B70D06"/>
    <w:rsid w:val="00BA257F"/>
    <w:rsid w:val="00D12A76"/>
    <w:rsid w:val="00F54029"/>
    <w:rsid w:val="00F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0E5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B70D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70D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70D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70D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5</cp:revision>
  <dcterms:created xsi:type="dcterms:W3CDTF">2023-08-16T05:42:00Z</dcterms:created>
  <dcterms:modified xsi:type="dcterms:W3CDTF">2023-11-14T09:34:00Z</dcterms:modified>
</cp:coreProperties>
</file>