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4601" w14:textId="77777777" w:rsidR="00623CF3" w:rsidRPr="008669C8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26"/>
          <w:szCs w:val="26"/>
        </w:rPr>
      </w:pPr>
      <w:bookmarkStart w:id="0" w:name="_Toc516816030"/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財團法人台灣中小企業聯合輔導基金會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>
        <w:rPr>
          <w:rFonts w:ascii="標楷體" w:eastAsia="標楷體" w:hAnsi="標楷體" w:cs="新細明體"/>
          <w:bCs/>
          <w:kern w:val="0"/>
          <w:sz w:val="26"/>
          <w:szCs w:val="26"/>
        </w:rPr>
        <w:br/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個人資料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8669C8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0"/>
    </w:p>
    <w:p w14:paraId="5C916C07" w14:textId="2661CB44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kern w:val="0"/>
          <w:sz w:val="26"/>
          <w:szCs w:val="26"/>
          <w:u w:val="single"/>
        </w:rPr>
        <w:t>受託單位</w:t>
      </w:r>
      <w:r w:rsidRPr="008669C8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）於中華民國   年    月   日起至   年    月   日止，執行財團法人台灣中小企業聯合輔導基金會專案</w:t>
      </w:r>
      <w:r w:rsidR="00BE28CE" w:rsidRPr="00BE28CE">
        <w:rPr>
          <w:rFonts w:ascii="標楷體" w:eastAsia="標楷體" w:hAnsi="標楷體" w:cs="新細明體" w:hint="eastAsia"/>
          <w:bCs/>
          <w:kern w:val="0"/>
          <w:sz w:val="26"/>
          <w:szCs w:val="26"/>
          <w:u w:val="single"/>
        </w:rPr>
        <w:t xml:space="preserve">  </w:t>
      </w:r>
      <w:r w:rsidR="00BE28CE" w:rsidRPr="00BE28C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疫後振興計畫結案影片暨多媒體操作規劃」(案號：112BO021)</w:t>
      </w:r>
      <w:r w:rsidRPr="00BE28C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_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（以下簡稱本案）。並切結下列事項：</w:t>
      </w:r>
    </w:p>
    <w:p w14:paraId="51EA3650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一、受託單位對於本案所蒐集、處理、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213278E0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二、受託單位確認已詳細閱讀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2853ECBD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受託單位與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36ADCD73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44AF96DC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1F3B46D9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4019ACE7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受 託 單 位：　　　　　　　　　　　　　</w:t>
      </w:r>
    </w:p>
    <w:p w14:paraId="340AEAFE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代  表  人 ：　　　　　　　　　　　　　</w:t>
      </w:r>
    </w:p>
    <w:p w14:paraId="21E5DA48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統 一 編 號：　　　　　　　　　　　　　</w:t>
      </w:r>
    </w:p>
    <w:p w14:paraId="09F3C4FD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　　　 址：　　　　　　　　　　　　　</w:t>
      </w:r>
    </w:p>
    <w:p w14:paraId="67D8E6AA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電       話：</w:t>
      </w:r>
    </w:p>
    <w:p w14:paraId="0715EFE9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  <w:sz w:val="26"/>
          <w:szCs w:val="26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國年月日</w:t>
      </w:r>
    </w:p>
    <w:p w14:paraId="6FA1838D" w14:textId="77777777" w:rsidR="00623CF3" w:rsidRPr="007D33D0" w:rsidRDefault="00623CF3" w:rsidP="00623CF3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color w:val="000000"/>
        </w:rPr>
        <w:br w:type="page"/>
      </w:r>
      <w:bookmarkStart w:id="1" w:name="_Toc516816031"/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lastRenderedPageBreak/>
        <w:t>財團法人台灣中小企業聯合輔導基金會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委外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專案契約終止或解除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br/>
        <w:t>個人資料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確認刪除、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銷毀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及</w:t>
      </w:r>
      <w:r w:rsidRPr="00113ABC">
        <w:rPr>
          <w:rFonts w:ascii="標楷體" w:eastAsia="標楷體" w:hAnsi="標楷體" w:cs="新細明體"/>
          <w:bCs/>
          <w:kern w:val="0"/>
          <w:sz w:val="26"/>
          <w:szCs w:val="26"/>
        </w:rPr>
        <w:t>載體返還</w:t>
      </w:r>
      <w:r w:rsidRPr="00113ABC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>、移轉切結書</w:t>
      </w:r>
      <w:bookmarkEnd w:id="1"/>
    </w:p>
    <w:p w14:paraId="2240A41F" w14:textId="77777777" w:rsidR="00623CF3" w:rsidRPr="007D33D0" w:rsidRDefault="00623CF3" w:rsidP="00623CF3">
      <w:pPr>
        <w:widowControl/>
        <w:spacing w:line="480" w:lineRule="exact"/>
        <w:rPr>
          <w:rFonts w:ascii="新細明體" w:hAnsi="新細明體" w:cs="新細明體"/>
          <w:color w:val="000000"/>
          <w:kern w:val="0"/>
          <w:sz w:val="26"/>
          <w:szCs w:val="26"/>
        </w:rPr>
      </w:pPr>
    </w:p>
    <w:p w14:paraId="24E50252" w14:textId="76DD213F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立切結書人（</w:t>
      </w:r>
      <w:r w:rsidRPr="00113ABC">
        <w:rPr>
          <w:rFonts w:ascii="標楷體" w:eastAsia="標楷體" w:hAnsi="標楷體" w:cs="新細明體" w:hint="eastAsia"/>
          <w:b/>
          <w:bCs/>
          <w:color w:val="000000"/>
          <w:kern w:val="0"/>
          <w:sz w:val="26"/>
          <w:szCs w:val="26"/>
          <w:u w:val="single"/>
        </w:rPr>
        <w:t>執行任務人員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）於中華民國   年    月   日起至   年    月   日止，執行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專案_</w:t>
      </w:r>
      <w:r w:rsidR="00BE28CE" w:rsidRPr="00BE28CE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  <w:u w:val="single"/>
        </w:rPr>
        <w:t>疫後振興計畫結案影片暨多媒體操作規劃」(案號：112BO021)_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_（以下簡稱本案）。並切結下列事項：</w:t>
      </w:r>
    </w:p>
    <w:p w14:paraId="0096BB17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一、本人對於本案所蒐集、處理、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利用之個人資料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，應善盡保管義務，未得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資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料進行刪除、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銷毀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及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載體返還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、移轉。</w:t>
      </w:r>
    </w:p>
    <w:p w14:paraId="319416C8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二、本人確認已詳細閱讀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個人資料保護法</w:t>
      </w:r>
      <w:r w:rsidRPr="007D33D0"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  <w:t>及契約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等相關規定，如有不當使用個人資料或侵害個人隱私，除應依相關規定追究行政責任外，應負法律責任，並賠償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之損害。</w:t>
      </w:r>
    </w:p>
    <w:p w14:paraId="193ABDB1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三、</w:t>
      </w:r>
      <w:r w:rsidRPr="007D33D0">
        <w:rPr>
          <w:rFonts w:eastAsia="標楷體" w:hAnsi="標楷體"/>
          <w:color w:val="000000"/>
          <w:sz w:val="26"/>
          <w:szCs w:val="26"/>
        </w:rPr>
        <w:t>若因此</w:t>
      </w:r>
      <w:r w:rsidRPr="007D33D0">
        <w:rPr>
          <w:rFonts w:eastAsia="標楷體" w:hAnsi="標楷體" w:hint="eastAsia"/>
          <w:color w:val="000000"/>
          <w:sz w:val="26"/>
          <w:szCs w:val="26"/>
        </w:rPr>
        <w:t>契約或協議</w:t>
      </w:r>
      <w:r w:rsidRPr="007D33D0">
        <w:rPr>
          <w:rFonts w:eastAsia="標楷體" w:hAnsi="標楷體"/>
          <w:color w:val="000000"/>
          <w:sz w:val="26"/>
          <w:szCs w:val="26"/>
        </w:rPr>
        <w:t>所衍生之爭議</w:t>
      </w:r>
      <w:r w:rsidRPr="007D33D0">
        <w:rPr>
          <w:rFonts w:eastAsia="標楷體" w:hAnsi="標楷體" w:hint="eastAsia"/>
          <w:color w:val="000000"/>
          <w:sz w:val="26"/>
          <w:szCs w:val="26"/>
        </w:rPr>
        <w:t>及</w:t>
      </w:r>
      <w:r w:rsidRPr="007D33D0">
        <w:rPr>
          <w:rFonts w:eastAsia="標楷體" w:hAnsi="標楷體"/>
          <w:color w:val="000000"/>
          <w:sz w:val="26"/>
          <w:szCs w:val="26"/>
        </w:rPr>
        <w:t>訴訟，</w:t>
      </w:r>
      <w:r w:rsidRPr="007D33D0">
        <w:rPr>
          <w:rFonts w:eastAsia="標楷體" w:hAnsi="標楷體" w:hint="eastAsia"/>
          <w:color w:val="000000"/>
          <w:sz w:val="26"/>
          <w:szCs w:val="26"/>
        </w:rPr>
        <w:t>本人與</w:t>
      </w:r>
      <w:r>
        <w:rPr>
          <w:rFonts w:eastAsia="標楷體" w:hAnsi="標楷體" w:hint="eastAsia"/>
          <w:color w:val="000000"/>
          <w:sz w:val="26"/>
          <w:szCs w:val="26"/>
        </w:rPr>
        <w:t>財團法人台灣中小企業聯合輔導基金會</w:t>
      </w:r>
      <w:r w:rsidRPr="007D33D0">
        <w:rPr>
          <w:rFonts w:eastAsia="標楷體" w:hAnsi="標楷體" w:hint="eastAsia"/>
          <w:color w:val="000000"/>
          <w:sz w:val="26"/>
          <w:szCs w:val="26"/>
        </w:rPr>
        <w:t>均</w:t>
      </w:r>
      <w:r w:rsidRPr="007D33D0">
        <w:rPr>
          <w:rFonts w:eastAsia="標楷體" w:hAnsi="標楷體"/>
          <w:color w:val="000000"/>
          <w:sz w:val="26"/>
          <w:szCs w:val="26"/>
        </w:rPr>
        <w:t>同意</w:t>
      </w:r>
      <w:r w:rsidRPr="007D33D0">
        <w:rPr>
          <w:rFonts w:eastAsia="標楷體" w:hAnsi="標楷體" w:hint="eastAsia"/>
          <w:color w:val="000000"/>
          <w:sz w:val="26"/>
          <w:szCs w:val="26"/>
        </w:rPr>
        <w:t>以</w:t>
      </w:r>
      <w:r w:rsidRPr="007D33D0">
        <w:rPr>
          <w:rFonts w:eastAsia="標楷體" w:hAnsi="標楷體"/>
          <w:color w:val="000000"/>
          <w:sz w:val="26"/>
          <w:szCs w:val="26"/>
        </w:rPr>
        <w:t>中華民國法律</w:t>
      </w:r>
      <w:r w:rsidRPr="007D33D0">
        <w:rPr>
          <w:rFonts w:eastAsia="標楷體" w:hAnsi="標楷體" w:hint="eastAsia"/>
          <w:color w:val="000000"/>
          <w:sz w:val="26"/>
          <w:szCs w:val="26"/>
        </w:rPr>
        <w:t>為準據法，且</w:t>
      </w:r>
      <w:r w:rsidRPr="007D33D0">
        <w:rPr>
          <w:rFonts w:eastAsia="標楷體" w:hAnsi="標楷體"/>
          <w:color w:val="000000"/>
          <w:sz w:val="26"/>
          <w:szCs w:val="26"/>
        </w:rPr>
        <w:t>以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灣</w:t>
      </w:r>
      <w:r w:rsidRPr="007D33D0">
        <w:rPr>
          <w:rFonts w:eastAsia="標楷體" w:hAnsi="標楷體" w:hint="eastAsia"/>
          <w:color w:val="000000"/>
          <w:sz w:val="26"/>
          <w:szCs w:val="26"/>
        </w:rPr>
        <w:t>臺</w:t>
      </w:r>
      <w:r w:rsidRPr="007D33D0">
        <w:rPr>
          <w:rFonts w:eastAsia="標楷體" w:hAnsi="標楷體"/>
          <w:color w:val="000000"/>
          <w:sz w:val="26"/>
          <w:szCs w:val="26"/>
        </w:rPr>
        <w:t>北地方法院為第一審管轄法院</w:t>
      </w:r>
      <w:r w:rsidRPr="007D33D0">
        <w:rPr>
          <w:rFonts w:eastAsia="標楷體" w:hAnsi="標楷體" w:hint="eastAsia"/>
          <w:color w:val="000000"/>
          <w:sz w:val="26"/>
          <w:szCs w:val="26"/>
        </w:rPr>
        <w:t>。</w:t>
      </w:r>
    </w:p>
    <w:p w14:paraId="7D8BF5C4" w14:textId="77777777" w:rsidR="00623CF3" w:rsidRPr="007D33D0" w:rsidRDefault="00623CF3" w:rsidP="00623CF3">
      <w:pPr>
        <w:widowControl/>
        <w:spacing w:line="480" w:lineRule="exact"/>
        <w:ind w:leftChars="-10" w:left="499" w:hangingChars="201" w:hanging="523"/>
        <w:rPr>
          <w:rFonts w:ascii="標楷體" w:eastAsia="標楷體" w:hAnsi="標楷體" w:cs="新細明體"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四、本切結書正本由</w:t>
      </w:r>
      <w:r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財團法人台灣中小企業聯合輔導基金會</w:t>
      </w: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收執，影本由立切結書人收執。</w:t>
      </w:r>
    </w:p>
    <w:p w14:paraId="7D606D2D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此致</w:t>
      </w:r>
    </w:p>
    <w:p w14:paraId="77496170" w14:textId="77777777" w:rsidR="00623CF3" w:rsidRPr="005D32CE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8"/>
          <w:szCs w:val="28"/>
        </w:rPr>
      </w:pPr>
      <w:r w:rsidRPr="005D32CE">
        <w:rPr>
          <w:rFonts w:ascii="標楷體" w:eastAsia="標楷體" w:hAnsi="標楷體" w:cs="新細明體" w:hint="eastAsia"/>
          <w:bCs/>
          <w:color w:val="000000"/>
          <w:kern w:val="0"/>
          <w:sz w:val="28"/>
          <w:szCs w:val="28"/>
        </w:rPr>
        <w:t>財團法人台灣中小企業聯合輔導基金會</w:t>
      </w:r>
    </w:p>
    <w:p w14:paraId="552BFCE6" w14:textId="77777777" w:rsidR="00623CF3" w:rsidRPr="007D33D0" w:rsidRDefault="00623CF3" w:rsidP="00623CF3">
      <w:pPr>
        <w:widowControl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1391DD19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>執行任務人員(本人簽章)：</w:t>
      </w:r>
    </w:p>
    <w:p w14:paraId="5DDBBDE1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</w:p>
    <w:p w14:paraId="52104A9C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所屬單位：                        </w:t>
      </w:r>
    </w:p>
    <w:p w14:paraId="560B35C3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電    話：                   </w:t>
      </w:r>
    </w:p>
    <w:p w14:paraId="071A53AF" w14:textId="77777777" w:rsidR="00623CF3" w:rsidRPr="007D33D0" w:rsidRDefault="00623CF3" w:rsidP="00623CF3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color w:val="000000"/>
          <w:kern w:val="0"/>
          <w:sz w:val="26"/>
          <w:szCs w:val="26"/>
        </w:rPr>
      </w:pPr>
      <w:r w:rsidRPr="007D33D0">
        <w:rPr>
          <w:rFonts w:ascii="標楷體" w:eastAsia="標楷體" w:hAnsi="標楷體" w:cs="新細明體" w:hint="eastAsia"/>
          <w:bCs/>
          <w:color w:val="000000"/>
          <w:kern w:val="0"/>
          <w:sz w:val="26"/>
          <w:szCs w:val="26"/>
        </w:rPr>
        <w:t xml:space="preserve">地    址：                                       </w:t>
      </w:r>
    </w:p>
    <w:p w14:paraId="18090BE3" w14:textId="77777777" w:rsidR="00623CF3" w:rsidRPr="007D33D0" w:rsidRDefault="00623CF3" w:rsidP="00623CF3">
      <w:pPr>
        <w:adjustRightInd w:val="0"/>
        <w:snapToGrid w:val="0"/>
        <w:spacing w:line="480" w:lineRule="exact"/>
        <w:jc w:val="distribute"/>
        <w:rPr>
          <w:color w:val="000000"/>
        </w:rPr>
      </w:pP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>中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華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民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>國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年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月</w:t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</w:r>
      <w:r w:rsidRPr="007D33D0">
        <w:rPr>
          <w:rFonts w:ascii="標楷體" w:eastAsia="標楷體" w:hAnsi="Times New Roman" w:hint="eastAsia"/>
          <w:color w:val="000000"/>
          <w:sz w:val="26"/>
          <w:szCs w:val="26"/>
        </w:rPr>
        <w:tab/>
        <w:t xml:space="preserve"> 日</w:t>
      </w:r>
    </w:p>
    <w:p w14:paraId="2E19B67E" w14:textId="77777777" w:rsidR="00CD7EB0" w:rsidRPr="00623CF3" w:rsidRDefault="00CD7EB0" w:rsidP="00623CF3"/>
    <w:sectPr w:rsidR="00CD7EB0" w:rsidRPr="00623CF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69EDB" w14:textId="77777777" w:rsidR="00E34D62" w:rsidRDefault="00E34D62" w:rsidP="00BE28CE">
      <w:r>
        <w:separator/>
      </w:r>
    </w:p>
  </w:endnote>
  <w:endnote w:type="continuationSeparator" w:id="0">
    <w:p w14:paraId="010BC65E" w14:textId="77777777" w:rsidR="00E34D62" w:rsidRDefault="00E34D62" w:rsidP="00BE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8A67" w14:textId="77777777" w:rsidR="00E34D62" w:rsidRDefault="00E34D62" w:rsidP="00BE28CE">
      <w:r>
        <w:separator/>
      </w:r>
    </w:p>
  </w:footnote>
  <w:footnote w:type="continuationSeparator" w:id="0">
    <w:p w14:paraId="483825ED" w14:textId="77777777" w:rsidR="00E34D62" w:rsidRDefault="00E34D62" w:rsidP="00BE2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329791415">
    <w:abstractNumId w:val="11"/>
  </w:num>
  <w:num w:numId="2" w16cid:durableId="624624774">
    <w:abstractNumId w:val="9"/>
  </w:num>
  <w:num w:numId="3" w16cid:durableId="1633948753">
    <w:abstractNumId w:val="14"/>
  </w:num>
  <w:num w:numId="4" w16cid:durableId="905267239">
    <w:abstractNumId w:val="15"/>
  </w:num>
  <w:num w:numId="5" w16cid:durableId="1320500173">
    <w:abstractNumId w:val="12"/>
  </w:num>
  <w:num w:numId="6" w16cid:durableId="1942907539">
    <w:abstractNumId w:val="0"/>
  </w:num>
  <w:num w:numId="7" w16cid:durableId="1041393875">
    <w:abstractNumId w:val="6"/>
  </w:num>
  <w:num w:numId="8" w16cid:durableId="1217661164">
    <w:abstractNumId w:val="16"/>
  </w:num>
  <w:num w:numId="9" w16cid:durableId="1289045047">
    <w:abstractNumId w:val="8"/>
  </w:num>
  <w:num w:numId="10" w16cid:durableId="1518736692">
    <w:abstractNumId w:val="3"/>
  </w:num>
  <w:num w:numId="11" w16cid:durableId="1738893965">
    <w:abstractNumId w:val="13"/>
  </w:num>
  <w:num w:numId="12" w16cid:durableId="1026295727">
    <w:abstractNumId w:val="2"/>
  </w:num>
  <w:num w:numId="13" w16cid:durableId="2088763834">
    <w:abstractNumId w:val="4"/>
  </w:num>
  <w:num w:numId="14" w16cid:durableId="561982208">
    <w:abstractNumId w:val="10"/>
  </w:num>
  <w:num w:numId="15" w16cid:durableId="1702122271">
    <w:abstractNumId w:val="1"/>
  </w:num>
  <w:num w:numId="16" w16cid:durableId="449058671">
    <w:abstractNumId w:val="7"/>
  </w:num>
  <w:num w:numId="17" w16cid:durableId="1455446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623CF3"/>
    <w:rsid w:val="00B6591E"/>
    <w:rsid w:val="00BE28CE"/>
    <w:rsid w:val="00CD7EB0"/>
    <w:rsid w:val="00E34D62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B7AF48"/>
  <w15:docId w15:val="{D2B4B060-9E52-4171-B50E-2DE2440C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styleId="a7">
    <w:name w:val="header"/>
    <w:basedOn w:val="a"/>
    <w:link w:val="a8"/>
    <w:uiPriority w:val="99"/>
    <w:unhideWhenUsed/>
    <w:rsid w:val="00BE28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E28C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E28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E28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黃薇仰</cp:lastModifiedBy>
  <cp:revision>3</cp:revision>
  <dcterms:created xsi:type="dcterms:W3CDTF">2020-06-02T09:52:00Z</dcterms:created>
  <dcterms:modified xsi:type="dcterms:W3CDTF">2023-10-17T02:16:00Z</dcterms:modified>
</cp:coreProperties>
</file>