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7FBD0" w14:textId="0575C738" w:rsidR="000A3490" w:rsidRPr="00C3400A" w:rsidRDefault="00D5698D" w:rsidP="000A3490">
      <w:pPr>
        <w:jc w:val="center"/>
        <w:outlineLvl w:val="1"/>
        <w:rPr>
          <w:rFonts w:ascii="Times New Roman" w:eastAsia="標楷體" w:hAnsi="Times New Roman" w:cs="Times New Roman"/>
          <w:b/>
          <w:sz w:val="36"/>
        </w:rPr>
      </w:pPr>
      <w:bookmarkStart w:id="0" w:name="_Toc516816027"/>
      <w:r>
        <w:rPr>
          <w:rFonts w:ascii="Times New Roman" w:eastAsia="標楷體" w:hAnsi="Times New Roman" w:cs="Times New Roman" w:hint="eastAsia"/>
          <w:b/>
          <w:sz w:val="36"/>
        </w:rPr>
        <w:t>需</w:t>
      </w:r>
      <w:r w:rsidR="000A3490" w:rsidRPr="00C3400A">
        <w:rPr>
          <w:rFonts w:ascii="Times New Roman" w:eastAsia="標楷體" w:hAnsi="Times New Roman" w:cs="Times New Roman"/>
          <w:b/>
          <w:sz w:val="36"/>
        </w:rPr>
        <w:t>求說明書（含驗收規範）</w:t>
      </w:r>
      <w:bookmarkEnd w:id="0"/>
    </w:p>
    <w:p w14:paraId="54B45FEF"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1" w:name="_Toc395530451"/>
      <w:r w:rsidRPr="00D65A18">
        <w:rPr>
          <w:rFonts w:ascii="Times New Roman" w:eastAsia="標楷體" w:hAnsi="Times New Roman" w:cs="Times New Roman"/>
          <w:b/>
          <w:sz w:val="28"/>
          <w:szCs w:val="28"/>
        </w:rPr>
        <w:t>購案名稱</w:t>
      </w:r>
      <w:bookmarkEnd w:id="1"/>
    </w:p>
    <w:p w14:paraId="26D139F4" w14:textId="38C5F919" w:rsidR="000A3490" w:rsidRPr="00D65A18" w:rsidRDefault="000A3490" w:rsidP="000A3490">
      <w:pPr>
        <w:pStyle w:val="a3"/>
        <w:spacing w:line="500" w:lineRule="exact"/>
        <w:ind w:leftChars="236" w:left="566"/>
        <w:rPr>
          <w:rFonts w:ascii="Times New Roman" w:eastAsia="標楷體" w:hAnsi="Times New Roman" w:cs="Times New Roman"/>
          <w:sz w:val="28"/>
          <w:szCs w:val="28"/>
        </w:rPr>
      </w:pPr>
      <w:r w:rsidRPr="00D65A18">
        <w:rPr>
          <w:rFonts w:ascii="Times New Roman" w:eastAsia="標楷體" w:hAnsi="Times New Roman" w:cs="Times New Roman"/>
          <w:sz w:val="28"/>
          <w:szCs w:val="28"/>
        </w:rPr>
        <w:t>案名：「</w:t>
      </w:r>
      <w:r w:rsidR="00D5698D" w:rsidRPr="00680EC3">
        <w:rPr>
          <w:rFonts w:ascii="Times New Roman" w:eastAsia="標楷體" w:hAnsi="Times New Roman" w:cs="Times New Roman" w:hint="eastAsia"/>
          <w:sz w:val="28"/>
          <w:szCs w:val="28"/>
        </w:rPr>
        <w:t>產創計畫新購公務用行動電話</w:t>
      </w:r>
      <w:r w:rsidR="00D5698D" w:rsidRPr="00680EC3">
        <w:rPr>
          <w:rFonts w:ascii="Times New Roman" w:eastAsia="標楷體" w:hAnsi="Times New Roman" w:cs="Times New Roman"/>
          <w:sz w:val="28"/>
          <w:szCs w:val="28"/>
        </w:rPr>
        <w:t>4</w:t>
      </w:r>
      <w:r w:rsidR="00D5698D" w:rsidRPr="00680EC3">
        <w:rPr>
          <w:rFonts w:ascii="Times New Roman" w:eastAsia="標楷體" w:hAnsi="Times New Roman" w:cs="Times New Roman" w:hint="eastAsia"/>
          <w:sz w:val="28"/>
          <w:szCs w:val="28"/>
        </w:rPr>
        <w:t>台暨台灣大哥大門號申請</w:t>
      </w:r>
      <w:r w:rsidR="00D5698D" w:rsidRPr="00680EC3">
        <w:rPr>
          <w:rFonts w:ascii="Times New Roman" w:eastAsia="標楷體" w:hAnsi="Times New Roman" w:cs="Times New Roman"/>
          <w:sz w:val="28"/>
          <w:szCs w:val="28"/>
        </w:rPr>
        <w:t>4</w:t>
      </w:r>
      <w:r w:rsidR="00D5698D" w:rsidRPr="00680EC3">
        <w:rPr>
          <w:rFonts w:ascii="Times New Roman" w:eastAsia="標楷體" w:hAnsi="Times New Roman" w:cs="Times New Roman" w:hint="eastAsia"/>
          <w:sz w:val="28"/>
          <w:szCs w:val="28"/>
        </w:rPr>
        <w:t>個</w:t>
      </w:r>
      <w:r w:rsidRPr="00D65A18">
        <w:rPr>
          <w:rFonts w:ascii="Times New Roman" w:eastAsia="標楷體" w:hAnsi="Times New Roman" w:cs="Times New Roman"/>
          <w:sz w:val="28"/>
          <w:szCs w:val="28"/>
        </w:rPr>
        <w:t>」採購案</w:t>
      </w:r>
    </w:p>
    <w:p w14:paraId="43A90F38"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2" w:name="_Toc395530452"/>
      <w:r w:rsidRPr="00D65A18">
        <w:rPr>
          <w:rFonts w:ascii="Times New Roman" w:eastAsia="標楷體" w:hAnsi="Times New Roman" w:cs="Times New Roman"/>
          <w:b/>
          <w:sz w:val="28"/>
          <w:szCs w:val="28"/>
        </w:rPr>
        <w:t>購案期程與預算</w:t>
      </w:r>
      <w:bookmarkEnd w:id="2"/>
    </w:p>
    <w:p w14:paraId="47B9BF6B" w14:textId="77777777" w:rsidR="000A3490" w:rsidRPr="00D65A18" w:rsidRDefault="000A3490" w:rsidP="000A3490">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3" w:name="_Toc395530453"/>
      <w:r w:rsidRPr="00D65A18">
        <w:rPr>
          <w:rFonts w:ascii="Times New Roman" w:eastAsia="標楷體" w:hAnsi="Times New Roman" w:cs="Times New Roman"/>
          <w:sz w:val="28"/>
          <w:szCs w:val="28"/>
        </w:rPr>
        <w:t>期程</w:t>
      </w:r>
      <w:bookmarkEnd w:id="3"/>
    </w:p>
    <w:p w14:paraId="3BF1512D" w14:textId="1281F999" w:rsidR="000A3490" w:rsidRPr="00D65A18" w:rsidRDefault="000A3490" w:rsidP="000A3490">
      <w:pPr>
        <w:spacing w:line="500" w:lineRule="exact"/>
        <w:ind w:leftChars="531" w:left="1274"/>
        <w:rPr>
          <w:rFonts w:ascii="Times New Roman" w:eastAsia="標楷體" w:hAnsi="Times New Roman" w:cs="Times New Roman"/>
          <w:color w:val="000000" w:themeColor="text1"/>
          <w:sz w:val="28"/>
          <w:szCs w:val="28"/>
        </w:rPr>
      </w:pPr>
      <w:r w:rsidRPr="00D65A18">
        <w:rPr>
          <w:rFonts w:ascii="Times New Roman" w:eastAsia="標楷體" w:hAnsi="Times New Roman" w:cs="Times New Roman"/>
          <w:color w:val="000000" w:themeColor="text1"/>
          <w:sz w:val="28"/>
          <w:szCs w:val="28"/>
        </w:rPr>
        <w:t>決標</w:t>
      </w:r>
      <w:r w:rsidR="00E17968">
        <w:rPr>
          <w:rFonts w:ascii="Times New Roman" w:eastAsia="標楷體" w:hAnsi="Times New Roman" w:cs="Times New Roman" w:hint="eastAsia"/>
          <w:color w:val="000000" w:themeColor="text1"/>
          <w:sz w:val="28"/>
          <w:szCs w:val="28"/>
        </w:rPr>
        <w:t>次</w:t>
      </w:r>
      <w:r w:rsidRPr="00D65A18">
        <w:rPr>
          <w:rFonts w:ascii="Times New Roman" w:eastAsia="標楷體" w:hAnsi="Times New Roman" w:cs="Times New Roman"/>
          <w:color w:val="000000" w:themeColor="text1"/>
          <w:sz w:val="28"/>
          <w:szCs w:val="28"/>
        </w:rPr>
        <w:t>日起至</w:t>
      </w:r>
      <w:r w:rsidR="00E17968">
        <w:rPr>
          <w:rFonts w:ascii="Times New Roman" w:eastAsia="標楷體" w:hAnsi="Times New Roman" w:cs="Times New Roman"/>
          <w:color w:val="000000" w:themeColor="text1"/>
          <w:sz w:val="28"/>
          <w:szCs w:val="28"/>
        </w:rPr>
        <w:t>30</w:t>
      </w:r>
      <w:r w:rsidR="00E17968">
        <w:rPr>
          <w:rFonts w:ascii="Times New Roman" w:eastAsia="標楷體" w:hAnsi="Times New Roman" w:cs="Times New Roman" w:hint="eastAsia"/>
          <w:color w:val="000000" w:themeColor="text1"/>
          <w:sz w:val="28"/>
          <w:szCs w:val="28"/>
        </w:rPr>
        <w:t>日內交付手機等配件。</w:t>
      </w:r>
    </w:p>
    <w:p w14:paraId="33C3F501" w14:textId="77777777" w:rsidR="000A3490" w:rsidRPr="00D65A18" w:rsidRDefault="000A3490" w:rsidP="000A3490">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4" w:name="_Toc395530454"/>
      <w:r w:rsidRPr="00D65A18">
        <w:rPr>
          <w:rFonts w:ascii="Times New Roman" w:eastAsia="標楷體" w:hAnsi="Times New Roman" w:cs="Times New Roman"/>
          <w:sz w:val="28"/>
          <w:szCs w:val="28"/>
        </w:rPr>
        <w:t>預算</w:t>
      </w:r>
      <w:bookmarkEnd w:id="4"/>
    </w:p>
    <w:p w14:paraId="7F9AF00A" w14:textId="3BF26386" w:rsidR="000A3490" w:rsidRPr="00D65A18" w:rsidRDefault="000A3490" w:rsidP="000A3490">
      <w:pPr>
        <w:spacing w:line="500" w:lineRule="exact"/>
        <w:ind w:leftChars="531" w:left="1274"/>
        <w:rPr>
          <w:rFonts w:ascii="Times New Roman" w:eastAsia="標楷體" w:hAnsi="Times New Roman" w:cs="Times New Roman"/>
          <w:color w:val="000000" w:themeColor="text1"/>
          <w:sz w:val="28"/>
          <w:szCs w:val="28"/>
        </w:rPr>
      </w:pPr>
      <w:r w:rsidRPr="00D65A18">
        <w:rPr>
          <w:rFonts w:ascii="Times New Roman" w:eastAsia="標楷體" w:hAnsi="Times New Roman" w:cs="Times New Roman"/>
          <w:color w:val="000000" w:themeColor="text1"/>
          <w:sz w:val="28"/>
          <w:szCs w:val="28"/>
        </w:rPr>
        <w:t>本案總預算為新</w:t>
      </w:r>
      <w:r w:rsidRPr="00D65A18">
        <w:rPr>
          <w:rFonts w:ascii="Times New Roman" w:eastAsia="標楷體" w:hAnsi="Times New Roman" w:cs="Times New Roman" w:hint="eastAsia"/>
          <w:color w:val="000000" w:themeColor="text1"/>
          <w:sz w:val="28"/>
          <w:szCs w:val="28"/>
        </w:rPr>
        <w:t>臺</w:t>
      </w:r>
      <w:r w:rsidRPr="00D65A18">
        <w:rPr>
          <w:rFonts w:ascii="Times New Roman" w:eastAsia="標楷體" w:hAnsi="Times New Roman" w:cs="Times New Roman"/>
          <w:color w:val="000000" w:themeColor="text1"/>
          <w:sz w:val="28"/>
          <w:szCs w:val="28"/>
        </w:rPr>
        <w:t>幣</w:t>
      </w:r>
      <w:r w:rsidR="00D5698D">
        <w:rPr>
          <w:rFonts w:ascii="Times New Roman" w:eastAsia="標楷體" w:hAnsi="Times New Roman" w:cs="Times New Roman" w:hint="eastAsia"/>
          <w:color w:val="000000" w:themeColor="text1"/>
          <w:sz w:val="28"/>
          <w:szCs w:val="28"/>
        </w:rPr>
        <w:t>22</w:t>
      </w:r>
      <w:r w:rsidRPr="00D65A18">
        <w:rPr>
          <w:rFonts w:ascii="Times New Roman" w:eastAsia="標楷體" w:hAnsi="Times New Roman" w:cs="Times New Roman" w:hint="eastAsia"/>
          <w:color w:val="000000" w:themeColor="text1"/>
          <w:sz w:val="28"/>
          <w:szCs w:val="28"/>
        </w:rPr>
        <w:t>萬</w:t>
      </w:r>
      <w:r w:rsidRPr="00D65A18">
        <w:rPr>
          <w:rFonts w:ascii="Times New Roman" w:eastAsia="標楷體" w:hAnsi="Times New Roman" w:cs="Times New Roman"/>
          <w:color w:val="000000" w:themeColor="text1"/>
          <w:sz w:val="28"/>
          <w:szCs w:val="28"/>
        </w:rPr>
        <w:t>元整（</w:t>
      </w:r>
      <w:r w:rsidRPr="00D65A18">
        <w:rPr>
          <w:rFonts w:ascii="Times New Roman" w:eastAsia="標楷體" w:hAnsi="Times New Roman" w:cs="Times New Roman" w:hint="eastAsia"/>
          <w:color w:val="000000" w:themeColor="text1"/>
          <w:sz w:val="28"/>
          <w:szCs w:val="28"/>
        </w:rPr>
        <w:t>含</w:t>
      </w:r>
      <w:r w:rsidRPr="00D65A18">
        <w:rPr>
          <w:rFonts w:ascii="Times New Roman" w:eastAsia="標楷體" w:hAnsi="Times New Roman" w:cs="Times New Roman"/>
          <w:color w:val="000000" w:themeColor="text1"/>
          <w:sz w:val="28"/>
          <w:szCs w:val="28"/>
        </w:rPr>
        <w:t>稅）。</w:t>
      </w:r>
    </w:p>
    <w:p w14:paraId="75F7B72D" w14:textId="6CC68E0A"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5" w:name="_Toc395530455"/>
      <w:r w:rsidRPr="00D65A18">
        <w:rPr>
          <w:rFonts w:ascii="Times New Roman" w:eastAsia="標楷體" w:hAnsi="Times New Roman" w:cs="Times New Roman"/>
          <w:b/>
          <w:sz w:val="28"/>
          <w:szCs w:val="28"/>
        </w:rPr>
        <w:t>需求說明</w:t>
      </w:r>
      <w:bookmarkEnd w:id="5"/>
    </w:p>
    <w:p w14:paraId="002D1228" w14:textId="77777777" w:rsidR="00D5698D" w:rsidRPr="00D5698D" w:rsidRDefault="00D5698D" w:rsidP="00D5698D">
      <w:pPr>
        <w:pStyle w:val="a3"/>
        <w:widowControl/>
        <w:numPr>
          <w:ilvl w:val="1"/>
          <w:numId w:val="8"/>
        </w:numPr>
        <w:ind w:leftChars="0" w:left="1134" w:hanging="567"/>
        <w:outlineLvl w:val="1"/>
        <w:rPr>
          <w:rFonts w:ascii="標楷體" w:eastAsia="標楷體" w:hAnsi="標楷體" w:cs="Times New Roman"/>
          <w:kern w:val="0"/>
          <w:szCs w:val="24"/>
        </w:rPr>
      </w:pPr>
      <w:r w:rsidRPr="00D5698D">
        <w:rPr>
          <w:rFonts w:ascii="標楷體" w:eastAsia="標楷體" w:hAnsi="標楷體" w:cs="Times New Roman"/>
          <w:kern w:val="0"/>
          <w:szCs w:val="24"/>
        </w:rPr>
        <w:t>採購標的</w:t>
      </w:r>
    </w:p>
    <w:p w14:paraId="5C1E40F3" w14:textId="77777777" w:rsidR="00D5698D" w:rsidRPr="00D5698D" w:rsidRDefault="00D5698D" w:rsidP="00D5698D">
      <w:pPr>
        <w:pStyle w:val="a3"/>
        <w:widowControl/>
        <w:numPr>
          <w:ilvl w:val="0"/>
          <w:numId w:val="7"/>
        </w:numPr>
        <w:ind w:leftChars="0" w:left="1276" w:hanging="567"/>
        <w:rPr>
          <w:rFonts w:ascii="標楷體" w:eastAsia="標楷體" w:hAnsi="標楷體" w:cs="Times New Roman"/>
        </w:rPr>
      </w:pPr>
      <w:r w:rsidRPr="00D5698D">
        <w:rPr>
          <w:rFonts w:ascii="標楷體" w:eastAsia="標楷體" w:hAnsi="標楷體" w:cs="Times New Roman"/>
        </w:rPr>
        <w:t>硬體規格：</w:t>
      </w:r>
      <w:r w:rsidRPr="00D5698D">
        <w:rPr>
          <w:rFonts w:ascii="標楷體" w:eastAsia="標楷體" w:hAnsi="標楷體" w:cs="Times New Roman"/>
          <w:b/>
          <w:bCs/>
        </w:rPr>
        <w:t>各項次零配件除另有備註其他廠牌外，均應為主機原廠出廠配備。</w:t>
      </w: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1701"/>
        <w:gridCol w:w="3827"/>
        <w:gridCol w:w="852"/>
        <w:gridCol w:w="1273"/>
      </w:tblGrid>
      <w:tr w:rsidR="00680EC3" w:rsidRPr="00D5698D" w14:paraId="11E58DFF" w14:textId="77777777" w:rsidTr="00680EC3">
        <w:trPr>
          <w:jc w:val="center"/>
        </w:trPr>
        <w:tc>
          <w:tcPr>
            <w:tcW w:w="852" w:type="dxa"/>
            <w:shd w:val="clear" w:color="auto" w:fill="auto"/>
            <w:vAlign w:val="center"/>
          </w:tcPr>
          <w:p w14:paraId="0FAEA1DE" w14:textId="77777777" w:rsidR="00D5698D" w:rsidRPr="00D5698D" w:rsidRDefault="00D5698D" w:rsidP="00936EFD">
            <w:pPr>
              <w:pStyle w:val="a3"/>
              <w:ind w:leftChars="0" w:left="0"/>
              <w:jc w:val="center"/>
              <w:rPr>
                <w:rFonts w:ascii="標楷體" w:eastAsia="標楷體" w:hAnsi="標楷體" w:cs="Times New Roman"/>
                <w:szCs w:val="24"/>
              </w:rPr>
            </w:pPr>
            <w:r w:rsidRPr="00D5698D">
              <w:rPr>
                <w:rFonts w:ascii="標楷體" w:eastAsia="標楷體" w:hAnsi="標楷體" w:cs="Times New Roman"/>
                <w:szCs w:val="24"/>
              </w:rPr>
              <w:t>項次</w:t>
            </w:r>
          </w:p>
        </w:tc>
        <w:tc>
          <w:tcPr>
            <w:tcW w:w="1701" w:type="dxa"/>
            <w:shd w:val="clear" w:color="auto" w:fill="auto"/>
            <w:vAlign w:val="center"/>
          </w:tcPr>
          <w:p w14:paraId="39847F9D" w14:textId="77777777" w:rsidR="00D5698D" w:rsidRPr="00D5698D" w:rsidRDefault="00D5698D" w:rsidP="00936EFD">
            <w:pPr>
              <w:pStyle w:val="a3"/>
              <w:ind w:leftChars="0" w:left="0"/>
              <w:jc w:val="center"/>
              <w:rPr>
                <w:rFonts w:ascii="標楷體" w:eastAsia="標楷體" w:hAnsi="標楷體" w:cs="Times New Roman"/>
                <w:szCs w:val="24"/>
              </w:rPr>
            </w:pPr>
            <w:r w:rsidRPr="00D5698D">
              <w:rPr>
                <w:rFonts w:ascii="標楷體" w:eastAsia="標楷體" w:hAnsi="標楷體" w:cs="Times New Roman"/>
                <w:szCs w:val="24"/>
              </w:rPr>
              <w:t>廠牌</w:t>
            </w:r>
            <w:r w:rsidRPr="00D5698D">
              <w:rPr>
                <w:rFonts w:ascii="標楷體" w:eastAsia="標楷體" w:hAnsi="標楷體" w:cs="Times New Roman" w:hint="eastAsia"/>
                <w:szCs w:val="24"/>
              </w:rPr>
              <w:t>/型號</w:t>
            </w:r>
          </w:p>
        </w:tc>
        <w:tc>
          <w:tcPr>
            <w:tcW w:w="3827" w:type="dxa"/>
            <w:shd w:val="clear" w:color="auto" w:fill="auto"/>
            <w:vAlign w:val="center"/>
          </w:tcPr>
          <w:p w14:paraId="2B208C31" w14:textId="77777777" w:rsidR="00D5698D" w:rsidRPr="00D5698D" w:rsidRDefault="00D5698D" w:rsidP="00936EFD">
            <w:pPr>
              <w:pStyle w:val="a3"/>
              <w:ind w:leftChars="0" w:left="0"/>
              <w:jc w:val="center"/>
              <w:rPr>
                <w:rFonts w:ascii="標楷體" w:eastAsia="標楷體" w:hAnsi="標楷體" w:cs="Times New Roman"/>
                <w:szCs w:val="24"/>
              </w:rPr>
            </w:pPr>
            <w:r w:rsidRPr="00D5698D">
              <w:rPr>
                <w:rFonts w:ascii="標楷體" w:eastAsia="標楷體" w:hAnsi="標楷體" w:cs="Times New Roman"/>
                <w:szCs w:val="24"/>
              </w:rPr>
              <w:t>規格說明</w:t>
            </w:r>
          </w:p>
          <w:p w14:paraId="1AAF0BB2" w14:textId="77777777" w:rsidR="00D5698D" w:rsidRPr="00D5698D" w:rsidRDefault="00D5698D" w:rsidP="00936EFD">
            <w:pPr>
              <w:pStyle w:val="a3"/>
              <w:ind w:leftChars="0" w:left="0"/>
              <w:jc w:val="center"/>
              <w:rPr>
                <w:rFonts w:ascii="標楷體" w:eastAsia="標楷體" w:hAnsi="標楷體" w:cs="Times New Roman"/>
                <w:i/>
                <w:iCs/>
                <w:szCs w:val="24"/>
              </w:rPr>
            </w:pPr>
            <w:r w:rsidRPr="00D5698D">
              <w:rPr>
                <w:rFonts w:ascii="標楷體" w:eastAsia="標楷體" w:hAnsi="標楷體" w:cs="Times New Roman"/>
                <w:szCs w:val="24"/>
              </w:rPr>
              <w:t>（規格/細部數量）</w:t>
            </w:r>
          </w:p>
        </w:tc>
        <w:tc>
          <w:tcPr>
            <w:tcW w:w="852" w:type="dxa"/>
            <w:shd w:val="clear" w:color="auto" w:fill="auto"/>
            <w:vAlign w:val="center"/>
          </w:tcPr>
          <w:p w14:paraId="4860619D" w14:textId="77777777" w:rsidR="00D5698D" w:rsidRPr="00D5698D" w:rsidRDefault="00D5698D" w:rsidP="00936EFD">
            <w:pPr>
              <w:pStyle w:val="a3"/>
              <w:ind w:leftChars="0" w:left="0"/>
              <w:jc w:val="center"/>
              <w:rPr>
                <w:rFonts w:ascii="標楷體" w:eastAsia="標楷體" w:hAnsi="標楷體" w:cs="Times New Roman"/>
                <w:szCs w:val="24"/>
              </w:rPr>
            </w:pPr>
            <w:r w:rsidRPr="00D5698D">
              <w:rPr>
                <w:rFonts w:ascii="標楷體" w:eastAsia="標楷體" w:hAnsi="標楷體" w:cs="Times New Roman"/>
                <w:szCs w:val="24"/>
              </w:rPr>
              <w:t>數量</w:t>
            </w:r>
          </w:p>
          <w:p w14:paraId="348D957C" w14:textId="77777777" w:rsidR="00D5698D" w:rsidRPr="00D5698D" w:rsidRDefault="00D5698D" w:rsidP="00936EFD">
            <w:pPr>
              <w:pStyle w:val="a3"/>
              <w:ind w:leftChars="0" w:left="0"/>
              <w:jc w:val="center"/>
              <w:rPr>
                <w:rFonts w:ascii="標楷體" w:eastAsia="標楷體" w:hAnsi="標楷體" w:cs="Times New Roman"/>
                <w:szCs w:val="24"/>
              </w:rPr>
            </w:pPr>
            <w:r w:rsidRPr="00D5698D">
              <w:rPr>
                <w:rFonts w:ascii="標楷體" w:eastAsia="標楷體" w:hAnsi="標楷體" w:cs="Times New Roman"/>
                <w:szCs w:val="24"/>
              </w:rPr>
              <w:t>單位</w:t>
            </w:r>
          </w:p>
        </w:tc>
        <w:tc>
          <w:tcPr>
            <w:tcW w:w="1273" w:type="dxa"/>
            <w:shd w:val="clear" w:color="auto" w:fill="auto"/>
            <w:vAlign w:val="center"/>
          </w:tcPr>
          <w:p w14:paraId="36AC7A88" w14:textId="77777777" w:rsidR="00D5698D" w:rsidRPr="00D5698D" w:rsidRDefault="00D5698D" w:rsidP="00936EFD">
            <w:pPr>
              <w:pStyle w:val="a3"/>
              <w:ind w:leftChars="0" w:left="0"/>
              <w:jc w:val="center"/>
              <w:rPr>
                <w:rFonts w:ascii="標楷體" w:eastAsia="標楷體" w:hAnsi="標楷體" w:cs="Times New Roman"/>
                <w:szCs w:val="24"/>
              </w:rPr>
            </w:pPr>
            <w:r w:rsidRPr="00D5698D">
              <w:rPr>
                <w:rFonts w:ascii="標楷體" w:eastAsia="標楷體" w:hAnsi="標楷體" w:cs="Times New Roman"/>
                <w:szCs w:val="24"/>
              </w:rPr>
              <w:t>產品保固年限</w:t>
            </w:r>
          </w:p>
        </w:tc>
      </w:tr>
      <w:tr w:rsidR="00680EC3" w:rsidRPr="00D5698D" w14:paraId="528B84F1" w14:textId="77777777" w:rsidTr="00680EC3">
        <w:trPr>
          <w:jc w:val="center"/>
        </w:trPr>
        <w:tc>
          <w:tcPr>
            <w:tcW w:w="852" w:type="dxa"/>
            <w:shd w:val="clear" w:color="auto" w:fill="auto"/>
            <w:vAlign w:val="center"/>
          </w:tcPr>
          <w:p w14:paraId="2E853A44" w14:textId="6AA42924" w:rsidR="00D5698D" w:rsidRPr="00D5698D" w:rsidRDefault="00680EC3" w:rsidP="00936EFD">
            <w:pPr>
              <w:pStyle w:val="a3"/>
              <w:ind w:leftChars="0" w:left="0"/>
              <w:jc w:val="center"/>
              <w:rPr>
                <w:rFonts w:ascii="標楷體" w:eastAsia="標楷體" w:hAnsi="標楷體" w:cs="Times New Roman"/>
                <w:szCs w:val="24"/>
              </w:rPr>
            </w:pPr>
            <w:r>
              <w:rPr>
                <w:rFonts w:ascii="標楷體" w:eastAsia="標楷體" w:hAnsi="標楷體" w:cs="Times New Roman" w:hint="eastAsia"/>
                <w:szCs w:val="24"/>
              </w:rPr>
              <w:t>1</w:t>
            </w:r>
          </w:p>
        </w:tc>
        <w:tc>
          <w:tcPr>
            <w:tcW w:w="1701" w:type="dxa"/>
            <w:shd w:val="clear" w:color="auto" w:fill="auto"/>
            <w:vAlign w:val="center"/>
          </w:tcPr>
          <w:p w14:paraId="4819193F" w14:textId="46A34A1A" w:rsidR="00D5698D" w:rsidRPr="00D5698D" w:rsidRDefault="00680EC3" w:rsidP="00936EFD">
            <w:pPr>
              <w:pStyle w:val="a3"/>
              <w:ind w:leftChars="0" w:left="0"/>
              <w:rPr>
                <w:rFonts w:ascii="標楷體" w:eastAsia="標楷體" w:hAnsi="標楷體" w:cs="Times New Roman"/>
                <w:szCs w:val="24"/>
              </w:rPr>
            </w:pPr>
            <w:r>
              <w:rPr>
                <w:rFonts w:ascii="標楷體" w:eastAsia="標楷體" w:hAnsi="標楷體" w:cs="Times New Roman" w:hint="eastAsia"/>
                <w:szCs w:val="24"/>
              </w:rPr>
              <w:t>I</w:t>
            </w:r>
            <w:r>
              <w:rPr>
                <w:rFonts w:ascii="標楷體" w:eastAsia="標楷體" w:hAnsi="標楷體" w:cs="Times New Roman"/>
                <w:szCs w:val="24"/>
              </w:rPr>
              <w:t>PHONE 13 PRO</w:t>
            </w:r>
          </w:p>
        </w:tc>
        <w:tc>
          <w:tcPr>
            <w:tcW w:w="3827" w:type="dxa"/>
            <w:shd w:val="clear" w:color="auto" w:fill="auto"/>
            <w:vAlign w:val="center"/>
          </w:tcPr>
          <w:p w14:paraId="05EA57DD" w14:textId="3D2E4A27" w:rsidR="00D5698D" w:rsidRPr="00D5698D" w:rsidRDefault="00680EC3" w:rsidP="00936EFD">
            <w:pPr>
              <w:pStyle w:val="a3"/>
              <w:ind w:leftChars="0" w:left="0"/>
              <w:rPr>
                <w:rFonts w:ascii="標楷體" w:eastAsia="標楷體" w:hAnsi="標楷體" w:cs="Times New Roman"/>
                <w:szCs w:val="24"/>
              </w:rPr>
            </w:pPr>
            <w:r>
              <w:rPr>
                <w:rFonts w:ascii="標楷體" w:eastAsia="標楷體" w:hAnsi="標楷體" w:cs="Times New Roman" w:hint="eastAsia"/>
                <w:szCs w:val="24"/>
              </w:rPr>
              <w:t>2</w:t>
            </w:r>
            <w:r>
              <w:rPr>
                <w:rFonts w:ascii="標楷體" w:eastAsia="標楷體" w:hAnsi="標楷體" w:cs="Times New Roman"/>
                <w:szCs w:val="24"/>
              </w:rPr>
              <w:t>56G</w:t>
            </w:r>
            <w:r w:rsidR="00B40101">
              <w:rPr>
                <w:rFonts w:ascii="標楷體" w:eastAsia="標楷體" w:hAnsi="標楷體" w:cs="Times New Roman" w:hint="eastAsia"/>
                <w:szCs w:val="24"/>
              </w:rPr>
              <w:t>(綁定台灣大哥大門號</w:t>
            </w:r>
            <w:r w:rsidR="0088513A">
              <w:rPr>
                <w:rFonts w:ascii="標楷體" w:eastAsia="標楷體" w:hAnsi="標楷體" w:cs="Times New Roman" w:hint="eastAsia"/>
                <w:szCs w:val="24"/>
              </w:rPr>
              <w:t>，月租999元，計24個月</w:t>
            </w:r>
            <w:r w:rsidR="00B40101">
              <w:rPr>
                <w:rFonts w:ascii="標楷體" w:eastAsia="標楷體" w:hAnsi="標楷體" w:cs="Times New Roman" w:hint="eastAsia"/>
                <w:szCs w:val="24"/>
              </w:rPr>
              <w:t>)</w:t>
            </w:r>
          </w:p>
        </w:tc>
        <w:tc>
          <w:tcPr>
            <w:tcW w:w="852" w:type="dxa"/>
            <w:shd w:val="clear" w:color="auto" w:fill="auto"/>
            <w:vAlign w:val="center"/>
          </w:tcPr>
          <w:p w14:paraId="0A3961D3" w14:textId="4BC0152E" w:rsidR="00D5698D" w:rsidRPr="00D5698D" w:rsidRDefault="00680EC3" w:rsidP="00936EFD">
            <w:pPr>
              <w:pStyle w:val="a3"/>
              <w:ind w:leftChars="0" w:left="0"/>
              <w:jc w:val="center"/>
              <w:rPr>
                <w:rFonts w:ascii="標楷體" w:eastAsia="標楷體" w:hAnsi="標楷體" w:cs="Times New Roman"/>
                <w:szCs w:val="24"/>
              </w:rPr>
            </w:pPr>
            <w:r>
              <w:rPr>
                <w:rFonts w:ascii="標楷體" w:eastAsia="標楷體" w:hAnsi="標楷體" w:cs="Times New Roman" w:hint="eastAsia"/>
                <w:szCs w:val="24"/>
              </w:rPr>
              <w:t>4</w:t>
            </w:r>
          </w:p>
        </w:tc>
        <w:tc>
          <w:tcPr>
            <w:tcW w:w="1273" w:type="dxa"/>
            <w:shd w:val="clear" w:color="auto" w:fill="auto"/>
            <w:vAlign w:val="center"/>
          </w:tcPr>
          <w:p w14:paraId="566A9964" w14:textId="3559429B" w:rsidR="00D5698D" w:rsidRPr="00D5698D" w:rsidRDefault="00680EC3" w:rsidP="00936EFD">
            <w:pPr>
              <w:pStyle w:val="a3"/>
              <w:ind w:leftChars="0" w:left="0"/>
              <w:jc w:val="center"/>
              <w:rPr>
                <w:rFonts w:ascii="標楷體" w:eastAsia="標楷體" w:hAnsi="標楷體" w:cs="Times New Roman"/>
                <w:szCs w:val="24"/>
              </w:rPr>
            </w:pPr>
            <w:r>
              <w:rPr>
                <w:rFonts w:ascii="標楷體" w:eastAsia="標楷體" w:hAnsi="標楷體" w:cs="Times New Roman" w:hint="eastAsia"/>
                <w:szCs w:val="24"/>
              </w:rPr>
              <w:t>1年</w:t>
            </w:r>
          </w:p>
        </w:tc>
      </w:tr>
    </w:tbl>
    <w:p w14:paraId="520385DA" w14:textId="77777777" w:rsidR="000A3490" w:rsidRDefault="000A3490" w:rsidP="000A3490">
      <w:pPr>
        <w:spacing w:line="500" w:lineRule="exact"/>
        <w:ind w:left="654"/>
        <w:rPr>
          <w:rFonts w:ascii="Times New Roman" w:eastAsia="標楷體" w:hAnsi="Times New Roman" w:cs="Times New Roman"/>
          <w:color w:val="000000" w:themeColor="text1"/>
          <w:sz w:val="28"/>
          <w:szCs w:val="28"/>
        </w:rPr>
      </w:pPr>
    </w:p>
    <w:p w14:paraId="3B852C89" w14:textId="76246B58" w:rsidR="00D5698D" w:rsidRPr="00D5698D" w:rsidRDefault="00D5698D" w:rsidP="00D5698D">
      <w:pPr>
        <w:pStyle w:val="a3"/>
        <w:widowControl/>
        <w:numPr>
          <w:ilvl w:val="1"/>
          <w:numId w:val="8"/>
        </w:numPr>
        <w:ind w:leftChars="0" w:left="1134" w:hanging="567"/>
        <w:outlineLvl w:val="1"/>
        <w:rPr>
          <w:rFonts w:ascii="標楷體" w:eastAsia="標楷體" w:hAnsi="標楷體" w:cs="Times New Roman"/>
          <w:kern w:val="0"/>
          <w:szCs w:val="24"/>
        </w:rPr>
      </w:pPr>
      <w:r w:rsidRPr="00D5698D">
        <w:rPr>
          <w:rFonts w:ascii="標楷體" w:eastAsia="標楷體" w:hAnsi="標楷體" w:cs="Times New Roman" w:hint="eastAsia"/>
          <w:kern w:val="0"/>
          <w:szCs w:val="24"/>
        </w:rPr>
        <w:t>保固需求</w:t>
      </w:r>
    </w:p>
    <w:p w14:paraId="7F0A5703" w14:textId="77777777" w:rsidR="00D5698D" w:rsidRPr="00D5698D" w:rsidRDefault="00D5698D" w:rsidP="00D5698D">
      <w:pPr>
        <w:pStyle w:val="a3"/>
        <w:widowControl/>
        <w:ind w:leftChars="0" w:left="1134"/>
        <w:outlineLvl w:val="1"/>
        <w:rPr>
          <w:rFonts w:ascii="標楷體" w:eastAsia="標楷體" w:hAnsi="標楷體" w:cs="Times New Roman"/>
          <w:kern w:val="0"/>
          <w:szCs w:val="24"/>
        </w:rPr>
      </w:pPr>
      <w:r w:rsidRPr="00D5698D">
        <w:rPr>
          <w:rFonts w:ascii="標楷體" w:eastAsia="標楷體" w:hAnsi="標楷體" w:cs="Times New Roman" w:hint="eastAsia"/>
          <w:kern w:val="0"/>
          <w:szCs w:val="24"/>
        </w:rPr>
        <w:t>(一)</w:t>
      </w:r>
      <w:r w:rsidRPr="00D5698D">
        <w:rPr>
          <w:rFonts w:ascii="標楷體" w:eastAsia="標楷體" w:hAnsi="標楷體" w:cs="Times New Roman" w:hint="eastAsia"/>
          <w:kern w:val="0"/>
          <w:szCs w:val="24"/>
        </w:rPr>
        <w:tab/>
        <w:t>依「參、需求說明」產品保固年限提供保固服務。</w:t>
      </w:r>
    </w:p>
    <w:p w14:paraId="4AB906B9" w14:textId="77777777" w:rsidR="00D5698D" w:rsidRPr="00D5698D" w:rsidRDefault="00D5698D" w:rsidP="00D5698D">
      <w:pPr>
        <w:pStyle w:val="a3"/>
        <w:widowControl/>
        <w:ind w:leftChars="0" w:left="1134"/>
        <w:outlineLvl w:val="1"/>
        <w:rPr>
          <w:rFonts w:ascii="標楷體" w:eastAsia="標楷體" w:hAnsi="標楷體" w:cs="Times New Roman"/>
          <w:kern w:val="0"/>
          <w:szCs w:val="24"/>
        </w:rPr>
      </w:pPr>
      <w:r w:rsidRPr="00D5698D">
        <w:rPr>
          <w:rFonts w:ascii="標楷體" w:eastAsia="標楷體" w:hAnsi="標楷體" w:cs="Times New Roman"/>
          <w:kern w:val="0"/>
          <w:szCs w:val="24"/>
        </w:rPr>
        <w:t>(</w:t>
      </w:r>
      <w:r w:rsidRPr="00D5698D">
        <w:rPr>
          <w:rFonts w:ascii="標楷體" w:eastAsia="標楷體" w:hAnsi="標楷體" w:cs="Times New Roman" w:hint="eastAsia"/>
          <w:kern w:val="0"/>
          <w:szCs w:val="24"/>
        </w:rPr>
        <w:t>二</w:t>
      </w:r>
      <w:r w:rsidRPr="00D5698D">
        <w:rPr>
          <w:rFonts w:ascii="標楷體" w:eastAsia="標楷體" w:hAnsi="標楷體" w:cs="Times New Roman"/>
          <w:kern w:val="0"/>
          <w:szCs w:val="24"/>
        </w:rPr>
        <w:t>)</w:t>
      </w:r>
      <w:r w:rsidRPr="00D5698D">
        <w:rPr>
          <w:rFonts w:ascii="標楷體" w:eastAsia="標楷體" w:hAnsi="標楷體" w:cs="Times New Roman"/>
          <w:kern w:val="0"/>
          <w:szCs w:val="24"/>
        </w:rPr>
        <w:tab/>
      </w:r>
      <w:r w:rsidRPr="00D5698D">
        <w:rPr>
          <w:rFonts w:ascii="標楷體" w:eastAsia="標楷體" w:hAnsi="標楷體" w:cs="Times New Roman" w:hint="eastAsia"/>
          <w:kern w:val="0"/>
          <w:szCs w:val="24"/>
        </w:rPr>
        <w:t>得標廠商所交之採購標的應自本案驗收合格之日起提供電話諮詢與技術支援服務，基本時間為星期一至星期五（不含國定假日）上午</w:t>
      </w:r>
      <w:r w:rsidRPr="00D5698D">
        <w:rPr>
          <w:rFonts w:ascii="標楷體" w:eastAsia="標楷體" w:hAnsi="標楷體" w:cs="Times New Roman"/>
          <w:kern w:val="0"/>
          <w:szCs w:val="24"/>
        </w:rPr>
        <w:t>9</w:t>
      </w:r>
      <w:r w:rsidRPr="00D5698D">
        <w:rPr>
          <w:rFonts w:ascii="標楷體" w:eastAsia="標楷體" w:hAnsi="標楷體" w:cs="Times New Roman" w:hint="eastAsia"/>
          <w:kern w:val="0"/>
          <w:szCs w:val="24"/>
        </w:rPr>
        <w:t>點至下午</w:t>
      </w:r>
      <w:r w:rsidRPr="00D5698D">
        <w:rPr>
          <w:rFonts w:ascii="標楷體" w:eastAsia="標楷體" w:hAnsi="標楷體" w:cs="Times New Roman"/>
          <w:kern w:val="0"/>
          <w:szCs w:val="24"/>
        </w:rPr>
        <w:t>6</w:t>
      </w:r>
      <w:r w:rsidRPr="00D5698D">
        <w:rPr>
          <w:rFonts w:ascii="標楷體" w:eastAsia="標楷體" w:hAnsi="標楷體" w:cs="Times New Roman" w:hint="eastAsia"/>
          <w:kern w:val="0"/>
          <w:szCs w:val="24"/>
        </w:rPr>
        <w:t>點，另行約定時間或例假日不在此限。</w:t>
      </w:r>
    </w:p>
    <w:p w14:paraId="3743D221" w14:textId="77777777" w:rsidR="00D5698D" w:rsidRPr="00D5698D" w:rsidRDefault="00D5698D" w:rsidP="00D5698D">
      <w:pPr>
        <w:pStyle w:val="a3"/>
        <w:widowControl/>
        <w:ind w:leftChars="0" w:left="1134"/>
        <w:outlineLvl w:val="1"/>
        <w:rPr>
          <w:rFonts w:ascii="標楷體" w:eastAsia="標楷體" w:hAnsi="標楷體" w:cs="Times New Roman"/>
          <w:kern w:val="0"/>
          <w:szCs w:val="24"/>
        </w:rPr>
      </w:pPr>
      <w:r w:rsidRPr="00D5698D">
        <w:rPr>
          <w:rFonts w:ascii="標楷體" w:eastAsia="標楷體" w:hAnsi="標楷體" w:cs="Times New Roman" w:hint="eastAsia"/>
          <w:kern w:val="0"/>
          <w:szCs w:val="24"/>
        </w:rPr>
        <w:t>(三)</w:t>
      </w:r>
      <w:r w:rsidRPr="00D5698D">
        <w:rPr>
          <w:rFonts w:ascii="標楷體" w:eastAsia="標楷體" w:hAnsi="標楷體" w:cs="Times New Roman" w:hint="eastAsia"/>
          <w:kern w:val="0"/>
          <w:szCs w:val="24"/>
        </w:rPr>
        <w:tab/>
        <w:t>凡在保固期內發現瑕疵，得標廠商應於本會指定之期限內提供無償且無條件之改正。所稱瑕疵，包括損裂、損壞、功能或效益不符合契約規定等。但屬故意破壞、不當使用或正常零附件損耗者，不在此限。</w:t>
      </w:r>
    </w:p>
    <w:p w14:paraId="3FE11D8C" w14:textId="77777777" w:rsidR="00D5698D" w:rsidRPr="00D5698D" w:rsidRDefault="00D5698D" w:rsidP="00D5698D">
      <w:pPr>
        <w:widowControl/>
        <w:ind w:left="709"/>
        <w:outlineLvl w:val="1"/>
        <w:rPr>
          <w:rFonts w:ascii="標楷體" w:eastAsia="標楷體" w:hAnsi="標楷體" w:cs="Times New Roman"/>
          <w:kern w:val="0"/>
          <w:szCs w:val="24"/>
        </w:rPr>
      </w:pPr>
      <w:r w:rsidRPr="00D5698D">
        <w:rPr>
          <w:rFonts w:ascii="標楷體" w:eastAsia="標楷體" w:hAnsi="標楷體" w:cs="Times New Roman" w:hint="eastAsia"/>
          <w:kern w:val="0"/>
          <w:szCs w:val="24"/>
        </w:rPr>
        <w:t>(四)</w:t>
      </w:r>
      <w:r w:rsidRPr="00D5698D">
        <w:rPr>
          <w:rFonts w:ascii="標楷體" w:eastAsia="標楷體" w:hAnsi="標楷體" w:cs="Times New Roman" w:hint="eastAsia"/>
          <w:kern w:val="0"/>
          <w:szCs w:val="24"/>
        </w:rPr>
        <w:tab/>
        <w:t>保固條件：</w:t>
      </w:r>
    </w:p>
    <w:p w14:paraId="6C32F01B" w14:textId="30108DA1" w:rsidR="000A3490" w:rsidRPr="00D5698D" w:rsidRDefault="00D5698D" w:rsidP="00D5698D">
      <w:pPr>
        <w:pStyle w:val="a3"/>
        <w:widowControl/>
        <w:ind w:leftChars="0" w:left="1134"/>
        <w:outlineLvl w:val="1"/>
        <w:rPr>
          <w:rFonts w:ascii="標楷體" w:eastAsia="標楷體" w:hAnsi="標楷體" w:cs="Times New Roman"/>
          <w:kern w:val="0"/>
          <w:szCs w:val="24"/>
        </w:rPr>
      </w:pPr>
      <w:r w:rsidRPr="00D5698D">
        <w:rPr>
          <w:rFonts w:ascii="標楷體" w:eastAsia="標楷體" w:hAnsi="標楷體" w:cs="Times New Roman" w:hint="eastAsia"/>
          <w:kern w:val="0"/>
          <w:szCs w:val="24"/>
        </w:rPr>
        <w:t>產品保固年限期間內，如非使用不當而發生損壞或故障等情事者，得標廠商必須無條件負責換修。</w:t>
      </w:r>
    </w:p>
    <w:p w14:paraId="79323BEF" w14:textId="77777777" w:rsidR="000A3490" w:rsidRPr="00D5698D" w:rsidRDefault="000A3490" w:rsidP="00D5698D">
      <w:pPr>
        <w:widowControl/>
        <w:ind w:left="709"/>
        <w:outlineLvl w:val="1"/>
        <w:rPr>
          <w:rFonts w:ascii="標楷體" w:eastAsia="標楷體" w:hAnsi="標楷體" w:cs="Times New Roman"/>
          <w:kern w:val="0"/>
          <w:szCs w:val="24"/>
        </w:rPr>
      </w:pPr>
    </w:p>
    <w:p w14:paraId="1732310B"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r w:rsidRPr="00D65A18">
        <w:rPr>
          <w:rFonts w:ascii="Times New Roman" w:eastAsia="標楷體" w:hAnsi="Times New Roman" w:cs="Times New Roman" w:hint="eastAsia"/>
          <w:b/>
          <w:sz w:val="28"/>
          <w:szCs w:val="28"/>
        </w:rPr>
        <w:t>交付項目</w:t>
      </w:r>
    </w:p>
    <w:tbl>
      <w:tblPr>
        <w:tblW w:w="9863"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261"/>
        <w:gridCol w:w="1134"/>
        <w:gridCol w:w="1559"/>
        <w:gridCol w:w="1417"/>
      </w:tblGrid>
      <w:tr w:rsidR="000A3490" w:rsidRPr="00740C5B" w14:paraId="4B20B977" w14:textId="77777777" w:rsidTr="00E1457A">
        <w:trPr>
          <w:trHeight w:val="56"/>
        </w:trPr>
        <w:tc>
          <w:tcPr>
            <w:tcW w:w="789" w:type="dxa"/>
            <w:shd w:val="clear" w:color="auto" w:fill="auto"/>
            <w:vAlign w:val="center"/>
            <w:hideMark/>
          </w:tcPr>
          <w:p w14:paraId="7B903827" w14:textId="77777777" w:rsidR="000A3490" w:rsidRPr="00740C5B" w:rsidRDefault="000A3490" w:rsidP="00E1457A">
            <w:pPr>
              <w:jc w:val="center"/>
              <w:rPr>
                <w:rFonts w:ascii="Times New Roman" w:eastAsia="標楷體" w:hAnsi="Times New Roman" w:cs="Times New Roman"/>
                <w:szCs w:val="24"/>
              </w:rPr>
            </w:pPr>
            <w:r w:rsidRPr="00740C5B">
              <w:rPr>
                <w:rFonts w:ascii="Times New Roman" w:eastAsia="標楷體" w:hAnsi="Times New Roman" w:cs="Times New Roman"/>
                <w:color w:val="000000"/>
                <w:kern w:val="24"/>
                <w:szCs w:val="24"/>
              </w:rPr>
              <w:t>項次</w:t>
            </w:r>
          </w:p>
        </w:tc>
        <w:tc>
          <w:tcPr>
            <w:tcW w:w="1703" w:type="dxa"/>
            <w:shd w:val="clear" w:color="auto" w:fill="auto"/>
            <w:vAlign w:val="center"/>
            <w:hideMark/>
          </w:tcPr>
          <w:p w14:paraId="66C7231B" w14:textId="77777777" w:rsidR="000A3490" w:rsidRPr="00740C5B" w:rsidRDefault="000A3490" w:rsidP="00E1457A">
            <w:pPr>
              <w:jc w:val="center"/>
              <w:rPr>
                <w:rFonts w:ascii="Times New Roman" w:eastAsia="標楷體" w:hAnsi="Times New Roman" w:cs="Times New Roman"/>
                <w:szCs w:val="24"/>
              </w:rPr>
            </w:pPr>
            <w:r w:rsidRPr="00740C5B">
              <w:rPr>
                <w:rFonts w:ascii="Times New Roman" w:eastAsia="標楷體" w:hAnsi="Times New Roman" w:cs="Times New Roman"/>
                <w:color w:val="000000"/>
                <w:kern w:val="24"/>
                <w:szCs w:val="24"/>
              </w:rPr>
              <w:t>交付項目</w:t>
            </w:r>
          </w:p>
        </w:tc>
        <w:tc>
          <w:tcPr>
            <w:tcW w:w="3261" w:type="dxa"/>
            <w:shd w:val="clear" w:color="auto" w:fill="auto"/>
            <w:vAlign w:val="center"/>
            <w:hideMark/>
          </w:tcPr>
          <w:p w14:paraId="009AB53A" w14:textId="77777777" w:rsidR="000A3490" w:rsidRPr="00740C5B" w:rsidRDefault="000A3490" w:rsidP="00E1457A">
            <w:pPr>
              <w:jc w:val="center"/>
              <w:rPr>
                <w:rFonts w:ascii="Times New Roman" w:eastAsia="標楷體" w:hAnsi="Times New Roman" w:cs="Times New Roman"/>
                <w:szCs w:val="24"/>
              </w:rPr>
            </w:pPr>
            <w:r w:rsidRPr="00740C5B">
              <w:rPr>
                <w:rFonts w:ascii="Times New Roman" w:eastAsia="標楷體" w:hAnsi="Times New Roman" w:cs="Times New Roman"/>
                <w:szCs w:val="24"/>
              </w:rPr>
              <w:t>交付內容</w:t>
            </w:r>
          </w:p>
        </w:tc>
        <w:tc>
          <w:tcPr>
            <w:tcW w:w="1134" w:type="dxa"/>
            <w:vAlign w:val="center"/>
          </w:tcPr>
          <w:p w14:paraId="4A27338F" w14:textId="77777777" w:rsidR="000A3490" w:rsidRPr="00740C5B" w:rsidRDefault="000A3490" w:rsidP="00E1457A">
            <w:pPr>
              <w:jc w:val="center"/>
              <w:rPr>
                <w:rFonts w:ascii="Times New Roman" w:eastAsia="標楷體" w:hAnsi="Times New Roman" w:cs="Times New Roman"/>
                <w:color w:val="000000"/>
                <w:kern w:val="24"/>
                <w:szCs w:val="24"/>
              </w:rPr>
            </w:pPr>
            <w:r w:rsidRPr="00740C5B">
              <w:rPr>
                <w:rFonts w:ascii="Times New Roman" w:eastAsia="標楷體" w:hAnsi="Times New Roman" w:cs="Times New Roman"/>
                <w:color w:val="000000"/>
                <w:kern w:val="24"/>
                <w:szCs w:val="24"/>
              </w:rPr>
              <w:t>數量</w:t>
            </w:r>
          </w:p>
        </w:tc>
        <w:tc>
          <w:tcPr>
            <w:tcW w:w="1559" w:type="dxa"/>
            <w:vAlign w:val="center"/>
          </w:tcPr>
          <w:p w14:paraId="5CF1C559" w14:textId="77777777" w:rsidR="000A3490" w:rsidRPr="00740C5B" w:rsidRDefault="000A3490" w:rsidP="00E1457A">
            <w:pPr>
              <w:jc w:val="center"/>
              <w:rPr>
                <w:rFonts w:ascii="Times New Roman" w:eastAsia="標楷體" w:hAnsi="Times New Roman" w:cs="Times New Roman"/>
                <w:color w:val="000000"/>
                <w:kern w:val="24"/>
                <w:szCs w:val="24"/>
              </w:rPr>
            </w:pPr>
            <w:r w:rsidRPr="00740C5B">
              <w:rPr>
                <w:rFonts w:ascii="Times New Roman" w:eastAsia="標楷體" w:hAnsi="Times New Roman" w:cs="Times New Roman"/>
                <w:color w:val="000000"/>
                <w:kern w:val="24"/>
                <w:szCs w:val="24"/>
              </w:rPr>
              <w:t>交付型態</w:t>
            </w:r>
          </w:p>
        </w:tc>
        <w:tc>
          <w:tcPr>
            <w:tcW w:w="1417" w:type="dxa"/>
            <w:vAlign w:val="center"/>
          </w:tcPr>
          <w:p w14:paraId="422CC8D0" w14:textId="77777777" w:rsidR="000A3490" w:rsidRPr="00740C5B" w:rsidRDefault="000A3490" w:rsidP="00E1457A">
            <w:pPr>
              <w:jc w:val="center"/>
              <w:rPr>
                <w:rFonts w:ascii="Times New Roman" w:eastAsia="標楷體" w:hAnsi="Times New Roman" w:cs="Times New Roman"/>
                <w:color w:val="000000"/>
                <w:kern w:val="24"/>
                <w:szCs w:val="24"/>
              </w:rPr>
            </w:pPr>
            <w:r w:rsidRPr="00740C5B">
              <w:rPr>
                <w:rFonts w:ascii="Times New Roman" w:eastAsia="標楷體" w:hAnsi="Times New Roman" w:cs="Times New Roman"/>
                <w:color w:val="000000"/>
                <w:kern w:val="24"/>
                <w:szCs w:val="24"/>
              </w:rPr>
              <w:t>交付期限</w:t>
            </w:r>
          </w:p>
        </w:tc>
      </w:tr>
      <w:tr w:rsidR="00D5698D" w:rsidRPr="00740C5B" w14:paraId="7CDE8C83" w14:textId="77777777" w:rsidTr="00A44F2E">
        <w:trPr>
          <w:trHeight w:val="693"/>
        </w:trPr>
        <w:tc>
          <w:tcPr>
            <w:tcW w:w="789" w:type="dxa"/>
            <w:shd w:val="clear" w:color="auto" w:fill="auto"/>
            <w:vAlign w:val="center"/>
            <w:hideMark/>
          </w:tcPr>
          <w:p w14:paraId="4177E545" w14:textId="397FD416" w:rsidR="00D5698D" w:rsidRPr="00581B5C" w:rsidRDefault="00581B5C" w:rsidP="00581B5C">
            <w:pPr>
              <w:jc w:val="center"/>
              <w:rPr>
                <w:rFonts w:ascii="Times New Roman" w:eastAsia="標楷體" w:hAnsi="Times New Roman" w:cs="Times New Roman"/>
                <w:color w:val="000000"/>
                <w:kern w:val="24"/>
                <w:szCs w:val="24"/>
              </w:rPr>
            </w:pPr>
            <w:r>
              <w:rPr>
                <w:rFonts w:ascii="Times New Roman" w:eastAsia="標楷體" w:hAnsi="Times New Roman" w:cs="Times New Roman" w:hint="eastAsia"/>
                <w:color w:val="000000"/>
                <w:kern w:val="24"/>
                <w:szCs w:val="24"/>
              </w:rPr>
              <w:t>1</w:t>
            </w:r>
          </w:p>
        </w:tc>
        <w:tc>
          <w:tcPr>
            <w:tcW w:w="1703" w:type="dxa"/>
            <w:shd w:val="clear" w:color="auto" w:fill="auto"/>
            <w:vAlign w:val="center"/>
          </w:tcPr>
          <w:p w14:paraId="2FA35625" w14:textId="2B0B305F"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hint="eastAsia"/>
                <w:color w:val="000000"/>
                <w:kern w:val="24"/>
                <w:szCs w:val="24"/>
              </w:rPr>
              <w:t>硬體設備</w:t>
            </w:r>
          </w:p>
        </w:tc>
        <w:tc>
          <w:tcPr>
            <w:tcW w:w="4395" w:type="dxa"/>
            <w:gridSpan w:val="2"/>
            <w:shd w:val="clear" w:color="auto" w:fill="auto"/>
            <w:vAlign w:val="center"/>
          </w:tcPr>
          <w:p w14:paraId="6C760966" w14:textId="44DB86B0"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color w:val="000000"/>
                <w:kern w:val="24"/>
                <w:szCs w:val="24"/>
              </w:rPr>
              <w:t>依「參、需求說明」提供</w:t>
            </w:r>
          </w:p>
        </w:tc>
        <w:tc>
          <w:tcPr>
            <w:tcW w:w="1559" w:type="dxa"/>
            <w:vAlign w:val="center"/>
          </w:tcPr>
          <w:p w14:paraId="0753820C" w14:textId="7F4F94C4"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hint="eastAsia"/>
                <w:color w:val="000000"/>
                <w:kern w:val="24"/>
                <w:szCs w:val="24"/>
              </w:rPr>
              <w:t>實體設備</w:t>
            </w:r>
          </w:p>
        </w:tc>
        <w:tc>
          <w:tcPr>
            <w:tcW w:w="1417" w:type="dxa"/>
            <w:vAlign w:val="center"/>
          </w:tcPr>
          <w:p w14:paraId="29B0C0BB" w14:textId="7291584B"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color w:val="000000"/>
                <w:kern w:val="24"/>
                <w:szCs w:val="24"/>
              </w:rPr>
              <w:t>決標</w:t>
            </w:r>
            <w:r w:rsidR="00E17968">
              <w:rPr>
                <w:rFonts w:ascii="Times New Roman" w:eastAsia="標楷體" w:hAnsi="Times New Roman" w:cs="Times New Roman" w:hint="eastAsia"/>
                <w:color w:val="000000"/>
                <w:kern w:val="24"/>
                <w:szCs w:val="24"/>
              </w:rPr>
              <w:t>次</w:t>
            </w:r>
            <w:r w:rsidRPr="00581B5C">
              <w:rPr>
                <w:rFonts w:ascii="Times New Roman" w:eastAsia="標楷體" w:hAnsi="Times New Roman" w:cs="Times New Roman"/>
                <w:color w:val="000000"/>
                <w:kern w:val="24"/>
                <w:szCs w:val="24"/>
              </w:rPr>
              <w:t>日起</w:t>
            </w:r>
            <w:r w:rsidRPr="00581B5C">
              <w:rPr>
                <w:rFonts w:ascii="Times New Roman" w:eastAsia="標楷體" w:hAnsi="Times New Roman" w:cs="Times New Roman" w:hint="eastAsia"/>
                <w:color w:val="000000"/>
                <w:kern w:val="24"/>
                <w:szCs w:val="24"/>
              </w:rPr>
              <w:t>2</w:t>
            </w:r>
            <w:r w:rsidRPr="00581B5C">
              <w:rPr>
                <w:rFonts w:ascii="Times New Roman" w:eastAsia="標楷體" w:hAnsi="Times New Roman" w:cs="Times New Roman" w:hint="eastAsia"/>
                <w:color w:val="000000"/>
                <w:kern w:val="24"/>
                <w:szCs w:val="24"/>
              </w:rPr>
              <w:t>個月內</w:t>
            </w:r>
          </w:p>
        </w:tc>
      </w:tr>
      <w:tr w:rsidR="00D5698D" w:rsidRPr="00740C5B" w14:paraId="43905863" w14:textId="77777777" w:rsidTr="004037BA">
        <w:trPr>
          <w:trHeight w:val="424"/>
        </w:trPr>
        <w:tc>
          <w:tcPr>
            <w:tcW w:w="789" w:type="dxa"/>
            <w:shd w:val="clear" w:color="auto" w:fill="auto"/>
            <w:vAlign w:val="center"/>
            <w:hideMark/>
          </w:tcPr>
          <w:p w14:paraId="00C181D8" w14:textId="77F81659" w:rsidR="00D5698D" w:rsidRPr="00581B5C" w:rsidRDefault="00581B5C" w:rsidP="00581B5C">
            <w:pPr>
              <w:jc w:val="center"/>
              <w:rPr>
                <w:rFonts w:ascii="Times New Roman" w:eastAsia="標楷體" w:hAnsi="Times New Roman" w:cs="Times New Roman"/>
                <w:color w:val="000000"/>
                <w:kern w:val="24"/>
                <w:szCs w:val="24"/>
              </w:rPr>
            </w:pPr>
            <w:r>
              <w:rPr>
                <w:rFonts w:ascii="Times New Roman" w:eastAsia="標楷體" w:hAnsi="Times New Roman" w:cs="Times New Roman" w:hint="eastAsia"/>
                <w:color w:val="000000"/>
                <w:kern w:val="24"/>
                <w:szCs w:val="24"/>
              </w:rPr>
              <w:t>2</w:t>
            </w:r>
          </w:p>
        </w:tc>
        <w:tc>
          <w:tcPr>
            <w:tcW w:w="1703" w:type="dxa"/>
            <w:shd w:val="clear" w:color="auto" w:fill="auto"/>
            <w:vAlign w:val="center"/>
          </w:tcPr>
          <w:p w14:paraId="1A9EDF83" w14:textId="53CACBD9"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hint="eastAsia"/>
                <w:color w:val="000000"/>
                <w:kern w:val="24"/>
                <w:szCs w:val="24"/>
              </w:rPr>
              <w:t>保固證明</w:t>
            </w:r>
          </w:p>
        </w:tc>
        <w:tc>
          <w:tcPr>
            <w:tcW w:w="3261" w:type="dxa"/>
            <w:shd w:val="clear" w:color="auto" w:fill="auto"/>
            <w:vAlign w:val="center"/>
          </w:tcPr>
          <w:p w14:paraId="5BF1663A" w14:textId="2D8E8295"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color w:val="000000"/>
                <w:kern w:val="24"/>
                <w:szCs w:val="24"/>
              </w:rPr>
              <w:t>依「參、需求說明－</w:t>
            </w:r>
            <w:r w:rsidRPr="00581B5C">
              <w:rPr>
                <w:rFonts w:ascii="Times New Roman" w:eastAsia="標楷體" w:hAnsi="Times New Roman" w:cs="Times New Roman" w:hint="eastAsia"/>
                <w:color w:val="000000"/>
                <w:kern w:val="24"/>
                <w:szCs w:val="24"/>
              </w:rPr>
              <w:t>保固需求</w:t>
            </w:r>
            <w:r w:rsidRPr="00581B5C">
              <w:rPr>
                <w:rFonts w:ascii="Times New Roman" w:eastAsia="標楷體" w:hAnsi="Times New Roman" w:cs="Times New Roman"/>
                <w:color w:val="000000"/>
                <w:kern w:val="24"/>
                <w:szCs w:val="24"/>
              </w:rPr>
              <w:t>」</w:t>
            </w:r>
            <w:r w:rsidRPr="00581B5C">
              <w:rPr>
                <w:rFonts w:ascii="Times New Roman" w:eastAsia="標楷體" w:hAnsi="Times New Roman" w:cs="Times New Roman"/>
                <w:color w:val="000000"/>
                <w:kern w:val="24"/>
                <w:szCs w:val="24"/>
              </w:rPr>
              <w:lastRenderedPageBreak/>
              <w:t>提供</w:t>
            </w:r>
          </w:p>
        </w:tc>
        <w:tc>
          <w:tcPr>
            <w:tcW w:w="1134" w:type="dxa"/>
            <w:vAlign w:val="center"/>
          </w:tcPr>
          <w:p w14:paraId="56EBA8E8" w14:textId="23BFBDBB"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color w:val="000000"/>
                <w:kern w:val="24"/>
                <w:szCs w:val="24"/>
              </w:rPr>
              <w:lastRenderedPageBreak/>
              <w:t>1</w:t>
            </w:r>
            <w:r w:rsidRPr="00581B5C">
              <w:rPr>
                <w:rFonts w:ascii="Times New Roman" w:eastAsia="標楷體" w:hAnsi="Times New Roman" w:cs="Times New Roman"/>
                <w:color w:val="000000"/>
                <w:kern w:val="24"/>
                <w:szCs w:val="24"/>
              </w:rPr>
              <w:t>份</w:t>
            </w:r>
          </w:p>
        </w:tc>
        <w:tc>
          <w:tcPr>
            <w:tcW w:w="1559" w:type="dxa"/>
            <w:vAlign w:val="center"/>
          </w:tcPr>
          <w:p w14:paraId="29BBA8BF" w14:textId="2B23DD45"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color w:val="000000"/>
                <w:kern w:val="24"/>
                <w:szCs w:val="24"/>
              </w:rPr>
              <w:t>紙本</w:t>
            </w:r>
          </w:p>
        </w:tc>
        <w:tc>
          <w:tcPr>
            <w:tcW w:w="1417" w:type="dxa"/>
            <w:vAlign w:val="center"/>
          </w:tcPr>
          <w:p w14:paraId="1F456069" w14:textId="605DB108" w:rsidR="00D5698D" w:rsidRPr="00581B5C" w:rsidRDefault="00D5698D" w:rsidP="00581B5C">
            <w:pPr>
              <w:jc w:val="center"/>
              <w:rPr>
                <w:rFonts w:ascii="Times New Roman" w:eastAsia="標楷體" w:hAnsi="Times New Roman" w:cs="Times New Roman"/>
                <w:color w:val="000000"/>
                <w:kern w:val="24"/>
                <w:szCs w:val="24"/>
              </w:rPr>
            </w:pPr>
            <w:r w:rsidRPr="00581B5C">
              <w:rPr>
                <w:rFonts w:ascii="Times New Roman" w:eastAsia="標楷體" w:hAnsi="Times New Roman" w:cs="Times New Roman"/>
                <w:color w:val="000000"/>
                <w:kern w:val="24"/>
                <w:szCs w:val="24"/>
              </w:rPr>
              <w:t>決標</w:t>
            </w:r>
            <w:r w:rsidR="00E17968">
              <w:rPr>
                <w:rFonts w:ascii="Times New Roman" w:eastAsia="標楷體" w:hAnsi="Times New Roman" w:cs="Times New Roman" w:hint="eastAsia"/>
                <w:color w:val="000000"/>
                <w:kern w:val="24"/>
                <w:szCs w:val="24"/>
              </w:rPr>
              <w:t>次</w:t>
            </w:r>
            <w:r w:rsidRPr="00581B5C">
              <w:rPr>
                <w:rFonts w:ascii="Times New Roman" w:eastAsia="標楷體" w:hAnsi="Times New Roman" w:cs="Times New Roman"/>
                <w:color w:val="000000"/>
                <w:kern w:val="24"/>
                <w:szCs w:val="24"/>
              </w:rPr>
              <w:t>日起</w:t>
            </w:r>
            <w:r w:rsidRPr="00581B5C">
              <w:rPr>
                <w:rFonts w:ascii="Times New Roman" w:eastAsia="標楷體" w:hAnsi="Times New Roman" w:cs="Times New Roman" w:hint="eastAsia"/>
                <w:color w:val="000000"/>
                <w:kern w:val="24"/>
                <w:szCs w:val="24"/>
              </w:rPr>
              <w:lastRenderedPageBreak/>
              <w:t>2</w:t>
            </w:r>
            <w:r w:rsidRPr="00581B5C">
              <w:rPr>
                <w:rFonts w:ascii="Times New Roman" w:eastAsia="標楷體" w:hAnsi="Times New Roman" w:cs="Times New Roman" w:hint="eastAsia"/>
                <w:color w:val="000000"/>
                <w:kern w:val="24"/>
                <w:szCs w:val="24"/>
              </w:rPr>
              <w:t>個月內</w:t>
            </w:r>
          </w:p>
        </w:tc>
      </w:tr>
    </w:tbl>
    <w:p w14:paraId="40BCC582" w14:textId="4A77531A" w:rsidR="000A3490" w:rsidRDefault="000A3490" w:rsidP="000A3490">
      <w:pPr>
        <w:pStyle w:val="a5"/>
        <w:spacing w:line="500" w:lineRule="exact"/>
        <w:ind w:leftChars="0" w:left="0"/>
        <w:rPr>
          <w:rFonts w:ascii="Times New Roman" w:eastAsia="標楷體" w:hAnsi="Times New Roman" w:cs="Times New Roman"/>
          <w:sz w:val="28"/>
          <w:szCs w:val="28"/>
        </w:rPr>
      </w:pPr>
    </w:p>
    <w:p w14:paraId="24F1E4B9"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sz w:val="28"/>
          <w:szCs w:val="28"/>
        </w:rPr>
      </w:pPr>
      <w:r w:rsidRPr="00D65A18">
        <w:rPr>
          <w:rFonts w:ascii="Times New Roman" w:eastAsia="標楷體" w:hAnsi="Times New Roman" w:cs="Times New Roman" w:hint="eastAsia"/>
          <w:b/>
          <w:sz w:val="28"/>
          <w:szCs w:val="28"/>
        </w:rPr>
        <w:t>驗收規範</w:t>
      </w:r>
    </w:p>
    <w:p w14:paraId="6EE0452D" w14:textId="77777777" w:rsidR="000A3490" w:rsidRPr="00581B5C" w:rsidRDefault="000A3490" w:rsidP="000A3490">
      <w:pPr>
        <w:pStyle w:val="a3"/>
        <w:numPr>
          <w:ilvl w:val="0"/>
          <w:numId w:val="6"/>
        </w:numPr>
        <w:spacing w:line="500" w:lineRule="exact"/>
        <w:ind w:leftChars="0" w:left="1176" w:hanging="588"/>
        <w:rPr>
          <w:rFonts w:ascii="Times New Roman" w:eastAsia="標楷體" w:hAnsi="Times New Roman" w:cs="Times New Roman"/>
          <w:color w:val="000000" w:themeColor="text1"/>
          <w:szCs w:val="24"/>
        </w:rPr>
      </w:pPr>
      <w:r w:rsidRPr="00581B5C">
        <w:rPr>
          <w:rFonts w:ascii="Times New Roman" w:eastAsia="標楷體" w:hAnsi="Times New Roman" w:cs="Times New Roman" w:hint="eastAsia"/>
          <w:color w:val="000000" w:themeColor="text1"/>
          <w:szCs w:val="24"/>
        </w:rPr>
        <w:t>依本案需求說明書（若購案有服務建議書者亦併同納入）進行數量、內容點收。</w:t>
      </w:r>
    </w:p>
    <w:p w14:paraId="2CCAC37D" w14:textId="77777777" w:rsidR="000A3490" w:rsidRPr="00737CA1" w:rsidRDefault="000A3490" w:rsidP="000A3490">
      <w:pPr>
        <w:pStyle w:val="a3"/>
        <w:numPr>
          <w:ilvl w:val="0"/>
          <w:numId w:val="6"/>
        </w:numPr>
        <w:spacing w:line="500" w:lineRule="exact"/>
        <w:ind w:leftChars="0" w:left="1176" w:hanging="588"/>
        <w:rPr>
          <w:rFonts w:ascii="Times New Roman" w:eastAsia="標楷體" w:hAnsi="Times New Roman" w:cs="Times New Roman"/>
          <w:color w:val="000000" w:themeColor="text1"/>
          <w:sz w:val="28"/>
          <w:szCs w:val="28"/>
        </w:rPr>
      </w:pPr>
      <w:r w:rsidRPr="00581B5C">
        <w:rPr>
          <w:rFonts w:ascii="Times New Roman" w:eastAsia="標楷體" w:hAnsi="Times New Roman" w:cs="Times New Roman" w:hint="eastAsia"/>
          <w:color w:val="000000" w:themeColor="text1"/>
          <w:szCs w:val="24"/>
        </w:rPr>
        <w:t>本會得要求得標廠商配合出席參加驗收會議，協助做成果展示及口頭簡報（須提供紙本及電子檔各一份，驗收會議時間本會另行通知）</w:t>
      </w:r>
      <w:r w:rsidRPr="00737CA1">
        <w:rPr>
          <w:rFonts w:ascii="Times New Roman" w:eastAsia="標楷體" w:hAnsi="Times New Roman" w:cs="Times New Roman" w:hint="eastAsia"/>
          <w:color w:val="000000" w:themeColor="text1"/>
          <w:sz w:val="28"/>
          <w:szCs w:val="28"/>
        </w:rPr>
        <w:t>。</w:t>
      </w:r>
    </w:p>
    <w:p w14:paraId="79BA5ADD" w14:textId="77777777" w:rsidR="000A3490" w:rsidRPr="00D65A18" w:rsidRDefault="000A3490" w:rsidP="000A3490">
      <w:pPr>
        <w:pStyle w:val="a3"/>
        <w:spacing w:line="500" w:lineRule="exact"/>
        <w:ind w:leftChars="236" w:left="566"/>
        <w:rPr>
          <w:rFonts w:ascii="Times New Roman" w:eastAsia="標楷體" w:hAnsi="Times New Roman" w:cs="Times New Roman"/>
          <w:sz w:val="28"/>
          <w:szCs w:val="28"/>
        </w:rPr>
      </w:pPr>
    </w:p>
    <w:p w14:paraId="7D3CC2EC"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r w:rsidRPr="00D65A18">
        <w:rPr>
          <w:rFonts w:ascii="Times New Roman" w:eastAsia="標楷體" w:hAnsi="Times New Roman" w:cs="Times New Roman" w:hint="eastAsia"/>
          <w:b/>
          <w:sz w:val="28"/>
          <w:szCs w:val="28"/>
        </w:rPr>
        <w:t>其他注意事項</w:t>
      </w:r>
    </w:p>
    <w:p w14:paraId="01B62D7F" w14:textId="32D1B781" w:rsidR="00581B5C" w:rsidRPr="00581B5C"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購案聯絡人：</w:t>
      </w:r>
    </w:p>
    <w:p w14:paraId="44FC18CF" w14:textId="77777777" w:rsidR="00581B5C" w:rsidRPr="00581B5C"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姓　名：</w:t>
      </w:r>
      <w:r w:rsidRPr="00581B5C">
        <w:rPr>
          <w:rFonts w:ascii="Times New Roman" w:eastAsia="標楷體" w:hAnsi="Times New Roman" w:cs="Times New Roman" w:hint="eastAsia"/>
          <w:szCs w:val="24"/>
        </w:rPr>
        <w:t xml:space="preserve"> </w:t>
      </w:r>
      <w:r w:rsidRPr="00581B5C">
        <w:rPr>
          <w:rFonts w:ascii="Times New Roman" w:eastAsia="標楷體" w:hAnsi="Times New Roman" w:cs="Times New Roman" w:hint="eastAsia"/>
          <w:szCs w:val="24"/>
        </w:rPr>
        <w:t>謝孟芸</w:t>
      </w:r>
      <w:r w:rsidRPr="00581B5C">
        <w:rPr>
          <w:rFonts w:ascii="Times New Roman" w:eastAsia="標楷體" w:hAnsi="Times New Roman" w:cs="Times New Roman" w:hint="eastAsia"/>
          <w:szCs w:val="24"/>
        </w:rPr>
        <w:t xml:space="preserve"> </w:t>
      </w:r>
      <w:r w:rsidRPr="00581B5C">
        <w:rPr>
          <w:rFonts w:ascii="Times New Roman" w:eastAsia="標楷體" w:hAnsi="Times New Roman" w:cs="Times New Roman" w:hint="eastAsia"/>
          <w:szCs w:val="24"/>
        </w:rPr>
        <w:t>小姐</w:t>
      </w:r>
    </w:p>
    <w:p w14:paraId="16509578" w14:textId="3A3997D8" w:rsidR="00581B5C" w:rsidRPr="00581B5C"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電　話：（</w:t>
      </w:r>
      <w:r w:rsidRPr="00581B5C">
        <w:rPr>
          <w:rFonts w:ascii="Times New Roman" w:eastAsia="標楷體" w:hAnsi="Times New Roman" w:cs="Times New Roman" w:hint="eastAsia"/>
          <w:szCs w:val="24"/>
        </w:rPr>
        <w:t>02</w:t>
      </w:r>
      <w:r w:rsidRPr="00581B5C">
        <w:rPr>
          <w:rFonts w:ascii="Times New Roman" w:eastAsia="標楷體" w:hAnsi="Times New Roman" w:cs="Times New Roman" w:hint="eastAsia"/>
          <w:szCs w:val="24"/>
        </w:rPr>
        <w:t>）</w:t>
      </w:r>
      <w:r w:rsidRPr="00581B5C">
        <w:rPr>
          <w:rFonts w:ascii="Times New Roman" w:eastAsia="標楷體" w:hAnsi="Times New Roman" w:cs="Times New Roman" w:hint="eastAsia"/>
          <w:szCs w:val="24"/>
        </w:rPr>
        <w:t>2704</w:t>
      </w:r>
      <w:r w:rsidRPr="00581B5C">
        <w:rPr>
          <w:rFonts w:ascii="Times New Roman" w:eastAsia="標楷體" w:hAnsi="Times New Roman" w:cs="Times New Roman" w:hint="eastAsia"/>
          <w:szCs w:val="24"/>
        </w:rPr>
        <w:t>–</w:t>
      </w:r>
      <w:r w:rsidRPr="00581B5C">
        <w:rPr>
          <w:rFonts w:ascii="Times New Roman" w:eastAsia="標楷體" w:hAnsi="Times New Roman" w:cs="Times New Roman" w:hint="eastAsia"/>
          <w:szCs w:val="24"/>
        </w:rPr>
        <w:t>4844 #119</w:t>
      </w:r>
    </w:p>
    <w:p w14:paraId="2C82E606" w14:textId="77777777" w:rsidR="00581B5C" w:rsidRPr="00581B5C"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Email</w:t>
      </w:r>
      <w:r w:rsidRPr="00581B5C">
        <w:rPr>
          <w:rFonts w:ascii="Times New Roman" w:eastAsia="標楷體" w:hAnsi="Times New Roman" w:cs="Times New Roman" w:hint="eastAsia"/>
          <w:szCs w:val="24"/>
        </w:rPr>
        <w:t>：</w:t>
      </w:r>
      <w:r w:rsidRPr="00581B5C">
        <w:rPr>
          <w:rFonts w:ascii="Times New Roman" w:eastAsia="標楷體" w:hAnsi="Times New Roman" w:cs="Times New Roman" w:hint="eastAsia"/>
          <w:szCs w:val="24"/>
        </w:rPr>
        <w:t xml:space="preserve"> ivyshie@smecf.org.tw</w:t>
      </w:r>
    </w:p>
    <w:p w14:paraId="34BF4E52" w14:textId="77777777" w:rsidR="00581B5C" w:rsidRPr="00581B5C" w:rsidRDefault="00581B5C" w:rsidP="00581B5C">
      <w:pPr>
        <w:widowControl/>
        <w:rPr>
          <w:rFonts w:ascii="Times New Roman" w:eastAsia="標楷體" w:hAnsi="Times New Roman" w:cs="Times New Roman"/>
          <w:szCs w:val="24"/>
        </w:rPr>
      </w:pPr>
    </w:p>
    <w:p w14:paraId="2A2C66F9" w14:textId="3BE34473" w:rsidR="00581B5C" w:rsidRPr="00581B5C"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發票資料：</w:t>
      </w:r>
    </w:p>
    <w:p w14:paraId="0477275E" w14:textId="77777777" w:rsidR="00581B5C" w:rsidRPr="00581B5C"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抬　頭：財團法人台灣中小企業聯合輔導基金會</w:t>
      </w:r>
    </w:p>
    <w:p w14:paraId="170069A1" w14:textId="1FA1714F" w:rsidR="005E3CDF" w:rsidRDefault="00581B5C" w:rsidP="00581B5C">
      <w:pPr>
        <w:widowControl/>
        <w:ind w:firstLine="480"/>
        <w:rPr>
          <w:rFonts w:ascii="Times New Roman" w:eastAsia="標楷體" w:hAnsi="Times New Roman" w:cs="Times New Roman"/>
          <w:szCs w:val="24"/>
        </w:rPr>
      </w:pPr>
      <w:r w:rsidRPr="00581B5C">
        <w:rPr>
          <w:rFonts w:ascii="Times New Roman" w:eastAsia="標楷體" w:hAnsi="Times New Roman" w:cs="Times New Roman" w:hint="eastAsia"/>
          <w:szCs w:val="24"/>
        </w:rPr>
        <w:t>統一編號：</w:t>
      </w:r>
      <w:r w:rsidRPr="00581B5C">
        <w:rPr>
          <w:rFonts w:ascii="Times New Roman" w:eastAsia="標楷體" w:hAnsi="Times New Roman" w:cs="Times New Roman" w:hint="eastAsia"/>
          <w:szCs w:val="24"/>
        </w:rPr>
        <w:t>04140067</w:t>
      </w:r>
    </w:p>
    <w:p w14:paraId="0F84A08C" w14:textId="6E0FD1DB" w:rsidR="00581B5C" w:rsidRPr="00581B5C" w:rsidRDefault="00581B5C" w:rsidP="00581B5C">
      <w:pPr>
        <w:rPr>
          <w:rFonts w:ascii="Times New Roman" w:eastAsia="標楷體" w:hAnsi="Times New Roman" w:cs="Times New Roman"/>
          <w:szCs w:val="24"/>
        </w:rPr>
      </w:pPr>
    </w:p>
    <w:p w14:paraId="6FF2A4D5" w14:textId="4AAA7D55" w:rsidR="00581B5C" w:rsidRPr="00581B5C" w:rsidRDefault="00581B5C" w:rsidP="00581B5C">
      <w:pPr>
        <w:rPr>
          <w:rFonts w:ascii="Times New Roman" w:eastAsia="標楷體" w:hAnsi="Times New Roman" w:cs="Times New Roman"/>
          <w:szCs w:val="24"/>
        </w:rPr>
      </w:pPr>
    </w:p>
    <w:p w14:paraId="09970CC2" w14:textId="02D13104" w:rsidR="00581B5C" w:rsidRPr="00581B5C" w:rsidRDefault="00581B5C" w:rsidP="00581B5C">
      <w:pPr>
        <w:rPr>
          <w:rFonts w:ascii="Times New Roman" w:eastAsia="標楷體" w:hAnsi="Times New Roman" w:cs="Times New Roman"/>
          <w:szCs w:val="24"/>
        </w:rPr>
      </w:pPr>
    </w:p>
    <w:p w14:paraId="2E522552" w14:textId="206E7D7B" w:rsidR="00581B5C" w:rsidRDefault="00581B5C" w:rsidP="00581B5C">
      <w:pPr>
        <w:rPr>
          <w:rFonts w:ascii="Times New Roman" w:eastAsia="標楷體" w:hAnsi="Times New Roman" w:cs="Times New Roman"/>
          <w:szCs w:val="24"/>
        </w:rPr>
      </w:pPr>
    </w:p>
    <w:p w14:paraId="49D09520" w14:textId="77777777" w:rsidR="00581B5C" w:rsidRPr="00581B5C" w:rsidRDefault="00581B5C" w:rsidP="00581B5C">
      <w:pPr>
        <w:rPr>
          <w:rFonts w:ascii="Times New Roman" w:eastAsia="標楷體" w:hAnsi="Times New Roman" w:cs="Times New Roman"/>
          <w:szCs w:val="24"/>
        </w:rPr>
      </w:pPr>
    </w:p>
    <w:sectPr w:rsidR="00581B5C" w:rsidRPr="00581B5C" w:rsidSect="000A3490">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7F0DF3"/>
    <w:multiLevelType w:val="multilevel"/>
    <w:tmpl w:val="BFC447A0"/>
    <w:lvl w:ilvl="0">
      <w:start w:val="1"/>
      <w:numFmt w:val="ideographLegalTraditional"/>
      <w:lvlText w:val="%1"/>
      <w:lvlJc w:val="left"/>
      <w:pPr>
        <w:ind w:left="0" w:firstLine="0"/>
      </w:pPr>
      <w:rPr>
        <w:rFonts w:ascii="Arial Unicode MS" w:eastAsia="標楷體" w:hAnsi="Arial Unicode MS" w:hint="eastAsia"/>
        <w:b/>
        <w:i w:val="0"/>
        <w:color w:val="000000" w:themeColor="text1"/>
        <w:sz w:val="28"/>
      </w:rPr>
    </w:lvl>
    <w:lvl w:ilvl="1">
      <w:start w:val="1"/>
      <w:numFmt w:val="taiwaneseCountingThousand"/>
      <w:lvlText w:val="%2、"/>
      <w:lvlJc w:val="left"/>
      <w:pPr>
        <w:ind w:left="1163" w:hanging="454"/>
      </w:pPr>
      <w:rPr>
        <w:rFont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894D45"/>
    <w:multiLevelType w:val="hybridMultilevel"/>
    <w:tmpl w:val="0098331C"/>
    <w:lvl w:ilvl="0" w:tplc="42AE73EE">
      <w:start w:val="1"/>
      <w:numFmt w:val="taiwaneseCountingThousand"/>
      <w:lvlText w:val="(%1)"/>
      <w:lvlJc w:val="left"/>
      <w:pPr>
        <w:ind w:left="480" w:hanging="480"/>
      </w:pPr>
      <w:rPr>
        <w:rFonts w:ascii="Times New Roman" w:hAnsi="Times New Roman" w:cs="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6"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7"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4"/>
  </w:num>
  <w:num w:numId="2">
    <w:abstractNumId w:val="5"/>
  </w:num>
  <w:num w:numId="3">
    <w:abstractNumId w:val="6"/>
  </w:num>
  <w:num w:numId="4">
    <w:abstractNumId w:val="0"/>
  </w:num>
  <w:num w:numId="5">
    <w:abstractNumId w:val="3"/>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490"/>
    <w:rsid w:val="000A3490"/>
    <w:rsid w:val="001A4A57"/>
    <w:rsid w:val="00296DCE"/>
    <w:rsid w:val="00581B5C"/>
    <w:rsid w:val="005A468B"/>
    <w:rsid w:val="00680EC3"/>
    <w:rsid w:val="0088513A"/>
    <w:rsid w:val="008B29C6"/>
    <w:rsid w:val="00B40101"/>
    <w:rsid w:val="00CB15C0"/>
    <w:rsid w:val="00D5698D"/>
    <w:rsid w:val="00E179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9442"/>
  <w15:docId w15:val="{78F5A331-180D-4A7C-ABCB-52D5F3EF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49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0A3490"/>
    <w:pPr>
      <w:ind w:leftChars="200" w:left="480"/>
    </w:pPr>
  </w:style>
  <w:style w:type="paragraph" w:styleId="a5">
    <w:name w:val="Closing"/>
    <w:basedOn w:val="a"/>
    <w:link w:val="a6"/>
    <w:uiPriority w:val="99"/>
    <w:unhideWhenUsed/>
    <w:rsid w:val="000A3490"/>
    <w:pPr>
      <w:ind w:leftChars="1800" w:left="100"/>
    </w:pPr>
  </w:style>
  <w:style w:type="character" w:customStyle="1" w:styleId="a6">
    <w:name w:val="結語 字元"/>
    <w:basedOn w:val="a0"/>
    <w:link w:val="a5"/>
    <w:uiPriority w:val="99"/>
    <w:rsid w:val="000A3490"/>
  </w:style>
  <w:style w:type="character" w:customStyle="1" w:styleId="a4">
    <w:name w:val="清單段落 字元"/>
    <w:aliases w:val="列點 字元,卑南壹 字元"/>
    <w:link w:val="a3"/>
    <w:uiPriority w:val="34"/>
    <w:locked/>
    <w:rsid w:val="000A3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李權倫</cp:lastModifiedBy>
  <cp:revision>9</cp:revision>
  <dcterms:created xsi:type="dcterms:W3CDTF">2022-01-12T01:57:00Z</dcterms:created>
  <dcterms:modified xsi:type="dcterms:W3CDTF">2022-05-04T02:53:00Z</dcterms:modified>
</cp:coreProperties>
</file>